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E0" w:rsidRDefault="00990CE0" w:rsidP="00990CE0">
      <w:pPr>
        <w:pStyle w:val="2"/>
        <w:pBdr>
          <w:bottom w:val="single" w:sz="6" w:space="4" w:color="F2D592"/>
        </w:pBdr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  <w:b w:val="0"/>
          <w:bCs w:val="0"/>
          <w:caps/>
          <w:color w:val="253D99"/>
          <w:sz w:val="27"/>
          <w:szCs w:val="27"/>
        </w:rPr>
      </w:pPr>
      <w:r>
        <w:rPr>
          <w:rFonts w:ascii="Arial" w:hAnsi="Arial" w:cs="Arial"/>
          <w:b w:val="0"/>
          <w:bCs w:val="0"/>
          <w:caps/>
          <w:color w:val="253D99"/>
          <w:sz w:val="27"/>
          <w:szCs w:val="27"/>
        </w:rPr>
        <w:t>ПАСПОРТ ВІДКРИТИХ ТОРГІВ (АУКЦІОНУ) З ПРОДАЖУ ПРАВ ВИМОГИ ПАТ «ДІАМАНТБАНК» 05.12.2018 Р. НА ЄДИНИЙ КАБІНЕТ</w:t>
      </w:r>
    </w:p>
    <w:p w:rsidR="00990CE0" w:rsidRDefault="00990CE0" w:rsidP="0099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ПАСПОРТ ВІДКРИТИХ ТОРГІВ (АУКЦІОНУ) з продажу прав вимоги ПАТ «ДІАМАНТБАНК»</w:t>
      </w:r>
    </w:p>
    <w:p w:rsidR="00990CE0" w:rsidRDefault="00990CE0" w:rsidP="00990CE0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Фонд гарантування вкладів фізичних осіб повідомляє про проведення відкритих торгів (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голандського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аукціону) з продажу наступних активів, що обліковуються на балансі ПАТ «ДІАМАНТБАНК»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tbl>
      <w:tblPr>
        <w:tblW w:w="106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3609"/>
        <w:gridCol w:w="2044"/>
        <w:gridCol w:w="2002"/>
        <w:gridCol w:w="1544"/>
      </w:tblGrid>
      <w:tr w:rsidR="00990CE0" w:rsidTr="00990C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№ лоту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Початкова (стартова) ціна лоту, грн.(з/без ПДВ, згідно чинного законодавства)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Мінімальна ціна лоту , грн. (з/без ПДВ, згідно чинного законодавства)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Публічний паспорт активу (посилання)</w:t>
            </w:r>
          </w:p>
        </w:tc>
      </w:tr>
      <w:tr w:rsidR="00990CE0" w:rsidTr="00990CE0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F42GL36998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Права вимоги за договором кредитної № 094 від 13.08.2010 укладений з юридичною особою, із забезпеченням. Забезпечення за договором кредитної № 094 від 13.08.2010: 1. земельна ділянка, площею 0,1 га, та житловий будинок, площею 545,9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за адресою: м. Сімферополь, вул. Генуезька.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Іпотекодавцем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є фізична особа. 2. Фургон ГАЗ 33104,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Автомайстерня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ШЕРПА - 1, на шасі ГАЗ 33081, 2004-2007 роки випуску.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Заставодавцем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є Позичальник.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05.12.2018 - 1 875 546,88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375 109,38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190692</w:t>
              </w:r>
            </w:hyperlink>
          </w:p>
        </w:tc>
      </w:tr>
      <w:tr w:rsidR="00990CE0" w:rsidTr="00990CE0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F42GL36999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Права вимоги за договором кредитної № 04 від 20.09.2007 укладений з фізичною особою-підприємцем, із забезпеченням. Забезпечення за договором кредитної № 04 від 20.09.2007: 1. 5-кімнатна квартира, 195,1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м. Симферопіль, вул. Павленко.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Іпотекодавцем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є фізична особа позичальник. 2. Фінансова порука 1 (одної) фізичної особи та 1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(одної) юридичної особи.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05.12.2018 - 4 499 995,33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899 999,07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190693</w:t>
              </w:r>
            </w:hyperlink>
          </w:p>
        </w:tc>
      </w:tr>
      <w:tr w:rsidR="00990CE0" w:rsidTr="00990CE0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F42GL37000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Права вимоги за договором кредитної № 011 від 16.02.2017 укладений з юридичною особою, із забезпеченням. Забезпечення за договором кредитної № 011 від 16.02.2017: 1. нежитлове приміщення №101-а, загальною площею 45.7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., у житловому будинку по вулиці Євгенія Харченко.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Іпотекодавцем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є інша юридична особа. 2. Майнові права на незавершені будівництвом об`єкти (квартири, творчі майстерні), 348.48кв.м., адреса: м. Київ, вул. Харченка. Квартира №68 - 41,20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., Квартира № 69 - 61,80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., Квартира №70 - 96,12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м., Квартира № 71 - 42,70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м., творча майстерня № 73 - 57,26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., творча майстерня № 74 - 50,99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Заставодавцем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є інша юридична особа. 3. Майнові права на незавершені будівництвом квартири за адресою м. Київ, (мікрорайон Бортничі) вул. Леніна, (вул.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Є.Харченка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): №9 орієнтовна площа - 104,04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., №10 орієнтовна площа - 104,04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., №44 орієнтовна площа - 40,77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., №52 орієнтовна площа - 69,88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., № 57 орієнтовна площа - 69,88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., №58 орієнтовна площа - 69,88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., №63 орієнтовна площа - 67,88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., №64 орієнтовна площа - 67,88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Заставодавцем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є інша юридична особа. 4. Частка в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статутному капіталі ТОВ (місцезнаходження: м. Київ, вулиця Л. Руденко) у розмірі 55% відсотків (корпоративні права).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Заставодавцем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є фізична особа.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05.12.2018 - 11 057 842,26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2 211 568,45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190694</w:t>
              </w:r>
            </w:hyperlink>
          </w:p>
        </w:tc>
      </w:tr>
      <w:tr w:rsidR="00990CE0" w:rsidTr="00990CE0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F42GL37001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Права вимоги за договором кредитної № 052 від 17.05.2016 укладений з юридичною особою, із забезпеченням. Забезпечення за договором кредитної № 052 від 17.05.2016: 1. Легковий автомобіль TOYOTA HIGHLANDER, 2014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р.в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., легковий універсал-В, колір сірий. Станом на 01.09.18 перебуває у розшуку.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Заставодавцем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є фізична особа. 2. Фінансова порука 1 (одної) фізичної особи.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05.12.2018 - 614 564,48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122 912,90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190695</w:t>
              </w:r>
            </w:hyperlink>
          </w:p>
        </w:tc>
      </w:tr>
      <w:tr w:rsidR="00990CE0" w:rsidTr="00990CE0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F42GL37002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Права вимоги за договором кредитної № 226 від 05.09.2011 укладений з юридичною особою, без забезпечення.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05.12.2018 - 241 010,44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48 202,09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190696</w:t>
              </w:r>
            </w:hyperlink>
          </w:p>
        </w:tc>
      </w:tr>
      <w:tr w:rsidR="00990CE0" w:rsidTr="00990CE0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F42GL37003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Права вимоги за договором кредитної № 358 від 22.02.2013 укладений з юридичною особою, із забезпеченням. Забезпечення за договором кредитної № 358 від 22.02.2013: 1. виробниче обладнання 12 одиниць (хімічна промисловість). Розташоване за адресою: АР Крим м. Саки, вул. Заводська.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Заставодавцем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є Позичальник. 2. виробнича нерухомість, площею 20 496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Розташоване за адресою: АР Крим м. Саки, вул. Заводська.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Іпотекодавцем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є Позичальник. 3.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автокран КС 5473, 1990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р.в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Заставодавцем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є Позичальник. 4. Фінансова порука 2 (двох) фізичних осіб.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05.12.2018 - 6 638 400,00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1 327 680,00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9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190697</w:t>
              </w:r>
            </w:hyperlink>
          </w:p>
        </w:tc>
      </w:tr>
      <w:tr w:rsidR="00990CE0" w:rsidTr="00990CE0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F42GL37004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Права вимоги за договором кредитної № 538 від 12.09.2013 укладений з юридичною особою, без забезпечення.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05.12.2018 - 335 807,36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67 161,47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0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190698</w:t>
              </w:r>
            </w:hyperlink>
          </w:p>
        </w:tc>
      </w:tr>
      <w:tr w:rsidR="00990CE0" w:rsidTr="00990CE0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F42GL37005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Права вимоги за договором кредитної № 558 від 17.02.2009 укладений з юридичною особою, без забезпечення.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05.12.2018 - 235 776,29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47 155,26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1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190699</w:t>
              </w:r>
            </w:hyperlink>
          </w:p>
        </w:tc>
      </w:tr>
      <w:tr w:rsidR="00990CE0" w:rsidTr="00990CE0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F42GL37006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Права вимоги за договором кредитної № 611 від 05.12.2013 укладений з юридичною особою, із забезпеченням. Забезпечення за договором кредитної № 611 від 05.12.2013: 1. квартири у житловому комплексі, а саме: квартира № 8 площею 102,8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квартира № 10 площею 62,2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квартира № 13 площею 77,9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квартира № 20 площею 62,2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квартира № 30 площею 102,5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квартира № 36 площею 102,2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квартира № 41 площею 77,9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квартира № 47 площею 78,2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квартира № 48 площею 102,9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квартира № 52 площею 78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квартира № 57 площею 78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квартира № 58 площею 102,9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квартира № 59 площею 62,6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квартира № 68 площею 103,1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квартира № 84 площею 62,2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квартира № 95 площею 62,5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квартира № 96 площею 62,4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квартира № 102 площею 62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квартира № 106 площею 267,7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квартира № 107 площею 256,7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Розташоване за адресою: м. Донецьк, пр. Ватутіна.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Іпотекодавцем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є Позичальник. 4. Фінансова порука 1 (одної) юридичної особи.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05.12.2018 - 12 227 403,00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2 445 480,60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2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190700</w:t>
              </w:r>
            </w:hyperlink>
          </w:p>
        </w:tc>
      </w:tr>
    </w:tbl>
    <w:p w:rsidR="00990CE0" w:rsidRDefault="00990CE0" w:rsidP="00990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6484"/>
      </w:tblGrid>
      <w:tr w:rsidR="00990CE0" w:rsidTr="00990CE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№ 2310 від 07.11.2018 р.</w:t>
            </w:r>
          </w:p>
        </w:tc>
      </w:tr>
      <w:tr w:rsidR="00990CE0" w:rsidTr="00990CE0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Організатор відкритих торгів (аукціону)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ЄДИНИЙ КАБІНЕТ -</w:t>
            </w:r>
          </w:p>
          <w:p w:rsidR="00990CE0" w:rsidRDefault="00990CE0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Посилання на перелік організаторів відкритих торгів (аукціонів):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"http://torgi.fg.gov.ua/prozorrosale"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</w:rPr>
              <w:t>http</w:t>
            </w:r>
            <w:proofErr w:type="spellEnd"/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</w:rPr>
              <w:t>://torgi.fg.gov.ua/</w:t>
            </w:r>
            <w:proofErr w:type="spellStart"/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</w:rPr>
              <w:t>prozorrosale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990CE0" w:rsidTr="00990CE0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Учасники відкритих торгів (аукціону)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990CE0" w:rsidTr="00990CE0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Розмір гарантійного внеску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5% (п`ять) відсотків від початкової ціни реалізації лотів</w:t>
            </w:r>
          </w:p>
        </w:tc>
      </w:tr>
      <w:tr w:rsidR="00990CE0" w:rsidTr="00990CE0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990CE0" w:rsidTr="00990CE0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Банківські реквізити для перерахування гарантійного внеску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 </w:t>
            </w:r>
            <w:hyperlink r:id="rId13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http://torgi.fg.gov.ua/prozorrosale</w:t>
              </w:r>
            </w:hyperlink>
          </w:p>
        </w:tc>
      </w:tr>
      <w:tr w:rsidR="00990CE0" w:rsidTr="00990CE0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Крок аукціону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1% (один) відсоток від початкової ціни реалізації лотів</w:t>
            </w:r>
          </w:p>
        </w:tc>
      </w:tr>
      <w:tr w:rsidR="00990CE0" w:rsidTr="00990CE0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Порядок ознайомлення з активом у кімнаті даних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4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http://torgi.fg.gov.ua/nda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). Для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ознайомлення з активом у Віртуальній кімнаті даних (для кредитів юридичних осіб, заборгованість за якими перевищує 5 млн. грн.) необхідно діяти згідно з інструкцією</w:t>
            </w:r>
            <w:hyperlink r:id="rId15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http://torgi.fg.gov.ua/help/poryadok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, посилання на договір конфіденційності </w:t>
            </w:r>
            <w:hyperlink r:id="rId16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http://torgi.fg.gov.ua/nda2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. Заявки подаються в паперовому та електронному вигляді на наступні адреси:</w:t>
            </w:r>
          </w:p>
          <w:p w:rsidR="00990CE0" w:rsidRDefault="00990CE0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1) ФГВФО, 04053, м. Київ, вул. Січових Стрільців, будинок 17; електронна пошта: cn-zaiavka_nda@fg.gov.ua;</w:t>
            </w:r>
          </w:p>
          <w:p w:rsidR="00990CE0" w:rsidRDefault="00990CE0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2) ПАТ «ДІАМАНТБАНК» ПАТ "Діамантбанк"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м.Київ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вул.Дегтярівська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48 kav@diamantbank.ua [ mailto:kav@diamantbank.ua ]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тел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 (044) 580-27-47</w:t>
            </w:r>
          </w:p>
        </w:tc>
      </w:tr>
      <w:tr w:rsidR="00990CE0" w:rsidTr="00990CE0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Ілюхін Олександр Юрійович провідний професіонал відділу супроводження та реалізації активів ПАТ "Діамантбанк" e-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mail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: IliukhinOleksandrY@diamantbank.ua (044)-580-27-47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в.н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100-410</w:t>
            </w:r>
          </w:p>
        </w:tc>
      </w:tr>
      <w:tr w:rsidR="00990CE0" w:rsidTr="00990CE0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Дата проведення відкритих торгів (аукціону)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pStyle w:val="a4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05.12.2018</w:t>
            </w:r>
          </w:p>
        </w:tc>
      </w:tr>
      <w:tr w:rsidR="00990CE0" w:rsidTr="00990CE0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Електронний аукціон розпочинається в проміжок часу з 9-30 год. до 10-00 год.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16-45год. (загальна тривалість складає 6 годин 45 хвилин);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Період подання закритих цінових пропозицій – з 16-15 год до 16-55 год. (загальна тривалість складає 10 хв)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990CE0" w:rsidTr="00990CE0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:rsidR="00990CE0" w:rsidRDefault="00990CE0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Дата початку прийняття заяв – з дати публікації оголошення.</w:t>
            </w:r>
          </w:p>
          <w:p w:rsidR="00990CE0" w:rsidRDefault="00990CE0">
            <w:pPr>
              <w:pStyle w:val="a4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Кінцевий термін прийняття заяв: 05.12.2018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до 16:00</w:t>
            </w:r>
          </w:p>
        </w:tc>
      </w:tr>
      <w:tr w:rsidR="00990CE0" w:rsidTr="00990CE0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7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www.prozorro.sale</w:t>
              </w:r>
            </w:hyperlink>
          </w:p>
        </w:tc>
      </w:tr>
      <w:tr w:rsidR="00990CE0" w:rsidTr="00990CE0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Кінцева дата перерахування гарантійного внеску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05.12.2018 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до 16:00</w:t>
            </w:r>
          </w:p>
          <w:p w:rsidR="00990CE0" w:rsidRDefault="00990CE0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990CE0" w:rsidTr="00990CE0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Розмір реєстраційного внеску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Реєстраційний внесок відсутній.</w:t>
            </w:r>
          </w:p>
        </w:tc>
      </w:tr>
      <w:tr w:rsidR="00990CE0" w:rsidTr="00990CE0">
        <w:tc>
          <w:tcPr>
            <w:tcW w:w="10485" w:type="dxa"/>
            <w:gridSpan w:val="2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0CE0" w:rsidRDefault="00990CE0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7E4596" w:rsidRPr="00990CE0" w:rsidRDefault="007E4596" w:rsidP="00990CE0">
      <w:bookmarkStart w:id="0" w:name="_GoBack"/>
      <w:bookmarkEnd w:id="0"/>
    </w:p>
    <w:sectPr w:rsidR="007E4596" w:rsidRPr="00990CE0" w:rsidSect="0086567A">
      <w:pgSz w:w="11906" w:h="16838"/>
      <w:pgMar w:top="850" w:right="282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5229"/>
    <w:rsid w:val="0057027E"/>
    <w:rsid w:val="00607412"/>
    <w:rsid w:val="00695439"/>
    <w:rsid w:val="007E4596"/>
    <w:rsid w:val="00801E56"/>
    <w:rsid w:val="00835CED"/>
    <w:rsid w:val="0086567A"/>
    <w:rsid w:val="00990CE0"/>
    <w:rsid w:val="00F6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5FE1C-CD2C-4E0F-B2E2-4208E06F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596"/>
  </w:style>
  <w:style w:type="paragraph" w:styleId="2">
    <w:name w:val="heading 2"/>
    <w:basedOn w:val="a"/>
    <w:link w:val="20"/>
    <w:uiPriority w:val="9"/>
    <w:qFormat/>
    <w:rsid w:val="00801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2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01E5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90696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rgi.fg.gov.ua/190695" TargetMode="External"/><Relationship Id="rId12" Type="http://schemas.openxmlformats.org/officeDocument/2006/relationships/hyperlink" Target="http://torgi.fg.gov.ua/190700" TargetMode="External"/><Relationship Id="rId17" Type="http://schemas.openxmlformats.org/officeDocument/2006/relationships/hyperlink" Target="http://www.prozorro.sal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orgi.fg.gov.ua/nda2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190694" TargetMode="External"/><Relationship Id="rId11" Type="http://schemas.openxmlformats.org/officeDocument/2006/relationships/hyperlink" Target="http://torgi.fg.gov.ua/190699" TargetMode="External"/><Relationship Id="rId5" Type="http://schemas.openxmlformats.org/officeDocument/2006/relationships/hyperlink" Target="http://torgi.fg.gov.ua/190693" TargetMode="External"/><Relationship Id="rId15" Type="http://schemas.openxmlformats.org/officeDocument/2006/relationships/hyperlink" Target="http://torgi.fg.gov.ua/help/poryadok" TargetMode="External"/><Relationship Id="rId10" Type="http://schemas.openxmlformats.org/officeDocument/2006/relationships/hyperlink" Target="http://torgi.fg.gov.ua/190698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torgi.fg.gov.ua/190692" TargetMode="External"/><Relationship Id="rId9" Type="http://schemas.openxmlformats.org/officeDocument/2006/relationships/hyperlink" Target="http://torgi.fg.gov.ua/190697" TargetMode="External"/><Relationship Id="rId14" Type="http://schemas.openxmlformats.org/officeDocument/2006/relationships/hyperlink" Target="http://torgi.fg.gov.ua/n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1525</Words>
  <Characters>8696</Characters>
  <Application>Microsoft Office Word</Application>
  <DocSecurity>0</DocSecurity>
  <Lines>72</Lines>
  <Paragraphs>20</Paragraphs>
  <ScaleCrop>false</ScaleCrop>
  <Company/>
  <LinksUpToDate>false</LinksUpToDate>
  <CharactersWithSpaces>10201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U3775</dc:creator>
  <cp:keywords/>
  <dc:description/>
  <cp:lastModifiedBy>Олександр Юрійов. Ілюхін</cp:lastModifiedBy>
  <cp:revision>9</cp:revision>
  <dcterms:created xsi:type="dcterms:W3CDTF">2018-03-05T13:44:00Z</dcterms:created>
  <dcterms:modified xsi:type="dcterms:W3CDTF">2018-11-09T14:03:00Z</dcterms:modified>
</cp:coreProperties>
</file>