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FA0940">
      <w:pPr>
        <w:tabs>
          <w:tab w:val="left" w:pos="4678"/>
          <w:tab w:val="left" w:pos="4820"/>
          <w:tab w:val="left" w:pos="5670"/>
        </w:tabs>
        <w:ind w:right="6095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414404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414404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414404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9A3C24" w:rsidRPr="009A3C24">
        <w:rPr>
          <w:b/>
          <w:lang w:eastAsia="uk-UA"/>
        </w:rPr>
        <w:t xml:space="preserve"> </w:t>
      </w:r>
      <w:r w:rsidR="009A3C24" w:rsidRPr="002A4701">
        <w:rPr>
          <w:b/>
          <w:lang w:eastAsia="uk-UA"/>
        </w:rPr>
        <w:t>АТ «ДЕЛЬТА БАНК»</w:t>
      </w:r>
      <w:r w:rsidR="0000052C">
        <w:rPr>
          <w:b/>
          <w:lang w:eastAsia="uk-UA"/>
        </w:rPr>
        <w:t xml:space="preserve"> </w:t>
      </w:r>
    </w:p>
    <w:p w:rsidR="00800AAA" w:rsidRPr="0043046D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1B3DCE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4222EC">
        <w:rPr>
          <w:sz w:val="28"/>
          <w:szCs w:val="28"/>
        </w:rPr>
        <w:t>В</w:t>
      </w:r>
      <w:r w:rsidR="00F815E6" w:rsidRPr="004222EC">
        <w:rPr>
          <w:sz w:val="28"/>
          <w:szCs w:val="28"/>
        </w:rPr>
        <w:t>ідповідно до</w:t>
      </w:r>
      <w:r w:rsidR="00657F8D" w:rsidRPr="004222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</w:t>
      </w:r>
      <w:r w:rsidR="00657F8D" w:rsidRPr="00D87066">
        <w:rPr>
          <w:sz w:val="28"/>
          <w:szCs w:val="28"/>
        </w:rPr>
        <w:t>я (пункт</w:t>
      </w:r>
      <w:r w:rsidR="005304EC" w:rsidRPr="00D87066">
        <w:rPr>
          <w:sz w:val="28"/>
          <w:szCs w:val="28"/>
        </w:rPr>
        <w:t xml:space="preserve"> </w:t>
      </w:r>
      <w:r w:rsidR="00D87066" w:rsidRPr="00D87066">
        <w:rPr>
          <w:sz w:val="28"/>
          <w:szCs w:val="28"/>
        </w:rPr>
        <w:t>1</w:t>
      </w:r>
      <w:r w:rsidR="001B3DCE">
        <w:rPr>
          <w:sz w:val="28"/>
          <w:szCs w:val="28"/>
        </w:rPr>
        <w:t xml:space="preserve"> </w:t>
      </w:r>
      <w:r w:rsidR="003E1E7A" w:rsidRPr="004222EC">
        <w:rPr>
          <w:sz w:val="28"/>
          <w:szCs w:val="28"/>
        </w:rPr>
        <w:t xml:space="preserve">протоколу від </w:t>
      </w:r>
      <w:r w:rsidR="00EB30DA">
        <w:rPr>
          <w:sz w:val="28"/>
          <w:szCs w:val="28"/>
        </w:rPr>
        <w:t>21</w:t>
      </w:r>
      <w:r w:rsidR="00C44C75" w:rsidRPr="004222EC">
        <w:rPr>
          <w:sz w:val="28"/>
          <w:szCs w:val="28"/>
        </w:rPr>
        <w:t>.10</w:t>
      </w:r>
      <w:r w:rsidR="00CA3F28" w:rsidRPr="004222EC">
        <w:rPr>
          <w:sz w:val="28"/>
          <w:szCs w:val="28"/>
        </w:rPr>
        <w:t>.201</w:t>
      </w:r>
      <w:r w:rsidR="00975725" w:rsidRPr="004222EC">
        <w:rPr>
          <w:sz w:val="28"/>
          <w:szCs w:val="28"/>
        </w:rPr>
        <w:t>9</w:t>
      </w:r>
      <w:r w:rsidR="00657F8D" w:rsidRPr="004222EC">
        <w:rPr>
          <w:sz w:val="28"/>
          <w:szCs w:val="28"/>
        </w:rPr>
        <w:t xml:space="preserve"> №</w:t>
      </w:r>
      <w:r w:rsidR="00B17C50" w:rsidRPr="004222EC">
        <w:rPr>
          <w:sz w:val="28"/>
          <w:szCs w:val="28"/>
          <w:lang w:val="en-US"/>
        </w:rPr>
        <w:t> </w:t>
      </w:r>
      <w:r w:rsidR="002A4701" w:rsidRPr="004222EC">
        <w:rPr>
          <w:sz w:val="28"/>
          <w:szCs w:val="28"/>
        </w:rPr>
        <w:t>25</w:t>
      </w:r>
      <w:r w:rsidR="00EB30DA">
        <w:rPr>
          <w:sz w:val="28"/>
          <w:szCs w:val="28"/>
        </w:rPr>
        <w:t>9</w:t>
      </w:r>
      <w:r w:rsidR="00975725" w:rsidRPr="004222EC">
        <w:rPr>
          <w:sz w:val="28"/>
          <w:szCs w:val="28"/>
        </w:rPr>
        <w:t>/19</w:t>
      </w:r>
      <w:r w:rsidR="006867DC" w:rsidRPr="004222EC">
        <w:rPr>
          <w:sz w:val="28"/>
          <w:szCs w:val="28"/>
        </w:rPr>
        <w:t>К</w:t>
      </w:r>
      <w:r w:rsidR="001B0745" w:rsidRPr="004222EC">
        <w:rPr>
          <w:sz w:val="28"/>
          <w:szCs w:val="28"/>
        </w:rPr>
        <w:t>)</w:t>
      </w:r>
      <w:r w:rsidR="00657F8D" w:rsidRPr="004222EC">
        <w:rPr>
          <w:sz w:val="28"/>
          <w:szCs w:val="28"/>
        </w:rPr>
        <w:t xml:space="preserve"> </w:t>
      </w:r>
      <w:r w:rsidR="001B0745" w:rsidRPr="004222EC">
        <w:rPr>
          <w:sz w:val="28"/>
          <w:szCs w:val="28"/>
        </w:rPr>
        <w:t>та здійснену переможц</w:t>
      </w:r>
      <w:r w:rsidR="00414404" w:rsidRPr="004222EC">
        <w:rPr>
          <w:sz w:val="28"/>
          <w:szCs w:val="28"/>
        </w:rPr>
        <w:t>ями</w:t>
      </w:r>
      <w:r w:rsidR="001B0745" w:rsidRPr="004222EC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4222EC">
        <w:rPr>
          <w:sz w:val="28"/>
          <w:szCs w:val="28"/>
        </w:rPr>
        <w:t xml:space="preserve"> шостої статті</w:t>
      </w:r>
      <w:r w:rsidR="00C83BBD" w:rsidRPr="004222EC">
        <w:rPr>
          <w:sz w:val="28"/>
          <w:szCs w:val="28"/>
        </w:rPr>
        <w:t> </w:t>
      </w:r>
      <w:r w:rsidR="005056D6" w:rsidRPr="004222EC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4222EC">
        <w:rPr>
          <w:sz w:val="28"/>
          <w:szCs w:val="28"/>
        </w:rPr>
        <w:t>пункту </w:t>
      </w:r>
      <w:r w:rsidR="000C2146" w:rsidRPr="004222EC">
        <w:rPr>
          <w:sz w:val="28"/>
          <w:szCs w:val="28"/>
        </w:rPr>
        <w:t>3</w:t>
      </w:r>
      <w:r w:rsidR="004D3B5B" w:rsidRPr="004222EC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4222EC">
        <w:rPr>
          <w:sz w:val="28"/>
          <w:szCs w:val="28"/>
        </w:rPr>
        <w:t xml:space="preserve"> гарантування вкладів фізичних осіб (далі – </w:t>
      </w:r>
      <w:r w:rsidR="00C96155" w:rsidRPr="001B3DCE">
        <w:rPr>
          <w:sz w:val="28"/>
          <w:szCs w:val="28"/>
        </w:rPr>
        <w:t>Фонд)</w:t>
      </w:r>
      <w:r w:rsidR="004D3B5B" w:rsidRPr="001B3DCE">
        <w:rPr>
          <w:sz w:val="28"/>
          <w:szCs w:val="28"/>
        </w:rPr>
        <w:t xml:space="preserve"> від 24.03.2016</w:t>
      </w:r>
      <w:r w:rsidR="00B17C50" w:rsidRPr="001B3DCE">
        <w:rPr>
          <w:sz w:val="28"/>
          <w:szCs w:val="28"/>
          <w:lang w:val="en-US"/>
        </w:rPr>
        <w:t> </w:t>
      </w:r>
      <w:r w:rsidR="004D3B5B" w:rsidRPr="001B3DCE">
        <w:rPr>
          <w:sz w:val="28"/>
          <w:szCs w:val="28"/>
        </w:rPr>
        <w:t>р. №</w:t>
      </w:r>
      <w:r w:rsidR="00B17C50" w:rsidRPr="001B3DCE">
        <w:rPr>
          <w:sz w:val="28"/>
          <w:szCs w:val="28"/>
          <w:lang w:val="en-US"/>
        </w:rPr>
        <w:t> </w:t>
      </w:r>
      <w:r w:rsidR="004D3B5B" w:rsidRPr="001B3DCE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1B3DCE">
        <w:rPr>
          <w:sz w:val="28"/>
          <w:szCs w:val="28"/>
        </w:rPr>
        <w:t xml:space="preserve"> </w:t>
      </w:r>
      <w:r w:rsidR="00E84FDF" w:rsidRPr="001B3DCE">
        <w:rPr>
          <w:b/>
          <w:sz w:val="28"/>
          <w:szCs w:val="28"/>
        </w:rPr>
        <w:t>вирішила:</w:t>
      </w:r>
    </w:p>
    <w:p w:rsidR="00E84FDF" w:rsidRPr="001B3DCE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9A3C24" w:rsidRPr="00F707A0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 xml:space="preserve">1. Продовжити строк, передбачений для укладення договору купівлі-продажу майна (активів), за результатами </w:t>
      </w:r>
      <w:r w:rsidR="00460F54" w:rsidRPr="00F707A0">
        <w:rPr>
          <w:sz w:val="28"/>
          <w:szCs w:val="28"/>
        </w:rPr>
        <w:t xml:space="preserve">електронних торгів, проведених </w:t>
      </w:r>
      <w:r w:rsidR="00EB30DA" w:rsidRPr="00F707A0">
        <w:rPr>
          <w:sz w:val="28"/>
          <w:szCs w:val="28"/>
        </w:rPr>
        <w:t>22</w:t>
      </w:r>
      <w:r w:rsidRPr="00F707A0">
        <w:rPr>
          <w:sz w:val="28"/>
          <w:szCs w:val="28"/>
        </w:rPr>
        <w:t>.0</w:t>
      </w:r>
      <w:r w:rsidR="00EB30DA" w:rsidRPr="00F707A0">
        <w:rPr>
          <w:sz w:val="28"/>
          <w:szCs w:val="28"/>
        </w:rPr>
        <w:t>8</w:t>
      </w:r>
      <w:r w:rsidRPr="00F707A0">
        <w:rPr>
          <w:sz w:val="28"/>
          <w:szCs w:val="28"/>
        </w:rPr>
        <w:t>.2019, з продажу лота № </w:t>
      </w:r>
      <w:r w:rsidR="00265251" w:rsidRPr="00F707A0">
        <w:rPr>
          <w:color w:val="000000"/>
          <w:sz w:val="28"/>
          <w:szCs w:val="28"/>
          <w:lang w:val="en-US"/>
        </w:rPr>
        <w:t>G</w:t>
      </w:r>
      <w:r w:rsidR="00265251" w:rsidRPr="00F707A0">
        <w:rPr>
          <w:color w:val="000000"/>
          <w:sz w:val="28"/>
          <w:szCs w:val="28"/>
          <w:lang w:val="ru-RU"/>
        </w:rPr>
        <w:t>23</w:t>
      </w:r>
      <w:r w:rsidR="00265251" w:rsidRPr="00F707A0">
        <w:rPr>
          <w:color w:val="000000"/>
          <w:sz w:val="28"/>
          <w:szCs w:val="28"/>
          <w:lang w:val="en-US"/>
        </w:rPr>
        <w:t>N</w:t>
      </w:r>
      <w:r w:rsidR="00265251" w:rsidRPr="00F707A0">
        <w:rPr>
          <w:color w:val="000000"/>
          <w:sz w:val="28"/>
          <w:szCs w:val="28"/>
          <w:lang w:val="ru-RU"/>
        </w:rPr>
        <w:t>0147</w:t>
      </w:r>
      <w:r w:rsidR="00265251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(актив, що вход</w:t>
      </w:r>
      <w:r w:rsidR="00265251" w:rsidRPr="00F707A0">
        <w:rPr>
          <w:sz w:val="28"/>
          <w:szCs w:val="28"/>
        </w:rPr>
        <w:t>и</w:t>
      </w:r>
      <w:r w:rsidRPr="00F707A0">
        <w:rPr>
          <w:sz w:val="28"/>
          <w:szCs w:val="28"/>
        </w:rPr>
        <w:t>ть до лота, облікову</w:t>
      </w:r>
      <w:r w:rsidR="00265251" w:rsidRPr="00F707A0">
        <w:rPr>
          <w:sz w:val="28"/>
          <w:szCs w:val="28"/>
        </w:rPr>
        <w:t>є</w:t>
      </w:r>
      <w:r w:rsidRPr="00F707A0">
        <w:rPr>
          <w:sz w:val="28"/>
          <w:szCs w:val="28"/>
        </w:rPr>
        <w:t>ться на балансі АТ «ДЕЛЬТА БАНК») згідно з про</w:t>
      </w:r>
      <w:r w:rsidR="00EB30DA" w:rsidRPr="00F707A0">
        <w:rPr>
          <w:sz w:val="28"/>
          <w:szCs w:val="28"/>
        </w:rPr>
        <w:t>токолом електронних торгів від 2</w:t>
      </w:r>
      <w:r w:rsidR="00460F54" w:rsidRPr="00F707A0">
        <w:rPr>
          <w:sz w:val="28"/>
          <w:szCs w:val="28"/>
        </w:rPr>
        <w:t>2</w:t>
      </w:r>
      <w:r w:rsidRPr="00F707A0">
        <w:rPr>
          <w:sz w:val="28"/>
          <w:szCs w:val="28"/>
        </w:rPr>
        <w:t>.0</w:t>
      </w:r>
      <w:r w:rsidR="00EB30DA" w:rsidRPr="00F707A0">
        <w:rPr>
          <w:sz w:val="28"/>
          <w:szCs w:val="28"/>
        </w:rPr>
        <w:t>8</w:t>
      </w:r>
      <w:r w:rsidRPr="00F707A0">
        <w:rPr>
          <w:sz w:val="28"/>
          <w:szCs w:val="28"/>
        </w:rPr>
        <w:t>.2019 № </w:t>
      </w:r>
      <w:r w:rsidR="00265251" w:rsidRPr="00F707A0">
        <w:rPr>
          <w:sz w:val="28"/>
          <w:szCs w:val="28"/>
        </w:rPr>
        <w:t>UA-EA-2019-08-09-000220-b</w:t>
      </w:r>
      <w:r w:rsidRPr="00F707A0">
        <w:rPr>
          <w:sz w:val="28"/>
          <w:szCs w:val="28"/>
        </w:rPr>
        <w:t xml:space="preserve"> до </w:t>
      </w:r>
      <w:r w:rsidR="00265251" w:rsidRPr="00F707A0">
        <w:rPr>
          <w:sz w:val="28"/>
          <w:szCs w:val="28"/>
        </w:rPr>
        <w:t>13</w:t>
      </w:r>
      <w:r w:rsidRPr="00F707A0">
        <w:rPr>
          <w:sz w:val="28"/>
          <w:szCs w:val="28"/>
        </w:rPr>
        <w:t>2 (</w:t>
      </w:r>
      <w:r w:rsidR="00265251" w:rsidRPr="00F707A0">
        <w:rPr>
          <w:sz w:val="28"/>
          <w:szCs w:val="28"/>
        </w:rPr>
        <w:t>ста тридцяти</w:t>
      </w:r>
      <w:r w:rsidRPr="00F707A0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9A3C24" w:rsidRPr="00F707A0" w:rsidRDefault="009A3C24" w:rsidP="009A3C24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2. </w:t>
      </w:r>
      <w:r w:rsidR="00EB30DA" w:rsidRPr="00F707A0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265251" w:rsidRPr="00F707A0">
        <w:rPr>
          <w:color w:val="000000"/>
          <w:sz w:val="28"/>
          <w:szCs w:val="28"/>
          <w:lang w:val="en-US"/>
        </w:rPr>
        <w:t>G</w:t>
      </w:r>
      <w:r w:rsidR="00265251" w:rsidRPr="00F707A0">
        <w:rPr>
          <w:color w:val="000000"/>
          <w:sz w:val="28"/>
          <w:szCs w:val="28"/>
          <w:lang w:val="ru-RU"/>
        </w:rPr>
        <w:t>23</w:t>
      </w:r>
      <w:r w:rsidR="00265251" w:rsidRPr="00F707A0">
        <w:rPr>
          <w:color w:val="000000"/>
          <w:sz w:val="28"/>
          <w:szCs w:val="28"/>
          <w:lang w:val="en-US"/>
        </w:rPr>
        <w:t>N</w:t>
      </w:r>
      <w:r w:rsidR="00265251" w:rsidRPr="00F707A0">
        <w:rPr>
          <w:color w:val="000000"/>
          <w:sz w:val="28"/>
          <w:szCs w:val="28"/>
          <w:lang w:val="ru-RU"/>
        </w:rPr>
        <w:t>0148</w:t>
      </w:r>
      <w:r w:rsidR="00265251" w:rsidRPr="00F707A0">
        <w:rPr>
          <w:sz w:val="28"/>
          <w:szCs w:val="28"/>
        </w:rPr>
        <w:t xml:space="preserve"> </w:t>
      </w:r>
      <w:r w:rsidR="00EB30DA" w:rsidRPr="00F707A0">
        <w:rPr>
          <w:sz w:val="28"/>
          <w:szCs w:val="28"/>
        </w:rPr>
        <w:t>(актив, що вход</w:t>
      </w:r>
      <w:r w:rsidR="00265251" w:rsidRPr="00F707A0">
        <w:rPr>
          <w:sz w:val="28"/>
          <w:szCs w:val="28"/>
        </w:rPr>
        <w:t>и</w:t>
      </w:r>
      <w:r w:rsidR="00EB30DA" w:rsidRPr="00F707A0">
        <w:rPr>
          <w:sz w:val="28"/>
          <w:szCs w:val="28"/>
        </w:rPr>
        <w:t>ть до лота, облікову</w:t>
      </w:r>
      <w:r w:rsidR="00265251" w:rsidRPr="00F707A0">
        <w:rPr>
          <w:sz w:val="28"/>
          <w:szCs w:val="28"/>
        </w:rPr>
        <w:t>є</w:t>
      </w:r>
      <w:r w:rsidR="00EB30DA" w:rsidRPr="00F707A0">
        <w:rPr>
          <w:sz w:val="28"/>
          <w:szCs w:val="28"/>
        </w:rPr>
        <w:t xml:space="preserve">ться на балансі АТ «ДЕЛЬТА БАНК») згідно з протоколом електронних </w:t>
      </w:r>
      <w:r w:rsidR="00EB30DA" w:rsidRPr="00F707A0">
        <w:rPr>
          <w:sz w:val="28"/>
          <w:szCs w:val="28"/>
        </w:rPr>
        <w:lastRenderedPageBreak/>
        <w:t>торгів від 22.08.2019 № </w:t>
      </w:r>
      <w:r w:rsidR="00265251" w:rsidRPr="00F707A0">
        <w:rPr>
          <w:sz w:val="28"/>
          <w:szCs w:val="28"/>
        </w:rPr>
        <w:t>UA-EA-2019-08-09-000221-b</w:t>
      </w:r>
      <w:r w:rsidR="00EB30DA" w:rsidRPr="00F707A0">
        <w:rPr>
          <w:sz w:val="28"/>
          <w:szCs w:val="28"/>
        </w:rPr>
        <w:t xml:space="preserve"> до </w:t>
      </w:r>
      <w:r w:rsidR="00265251" w:rsidRPr="00F707A0">
        <w:rPr>
          <w:sz w:val="28"/>
          <w:szCs w:val="28"/>
        </w:rPr>
        <w:t>13</w:t>
      </w:r>
      <w:r w:rsidR="00EB30DA" w:rsidRPr="00F707A0">
        <w:rPr>
          <w:sz w:val="28"/>
          <w:szCs w:val="28"/>
        </w:rPr>
        <w:t>2 (</w:t>
      </w:r>
      <w:r w:rsidR="00265251" w:rsidRPr="00F707A0">
        <w:rPr>
          <w:sz w:val="28"/>
          <w:szCs w:val="28"/>
        </w:rPr>
        <w:t>ста тридцяти</w:t>
      </w:r>
      <w:r w:rsidR="00EB30DA" w:rsidRPr="00F707A0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9A3C24" w:rsidRPr="00F707A0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3. </w:t>
      </w:r>
      <w:r w:rsidR="00EB30DA" w:rsidRPr="00F707A0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265251" w:rsidRPr="00F707A0">
        <w:rPr>
          <w:color w:val="000000"/>
          <w:sz w:val="28"/>
          <w:szCs w:val="28"/>
          <w:lang w:val="en-US"/>
        </w:rPr>
        <w:t>G</w:t>
      </w:r>
      <w:r w:rsidR="00265251" w:rsidRPr="00F707A0">
        <w:rPr>
          <w:color w:val="000000"/>
          <w:sz w:val="28"/>
          <w:szCs w:val="28"/>
          <w:lang w:val="ru-RU"/>
        </w:rPr>
        <w:t>23</w:t>
      </w:r>
      <w:r w:rsidR="00265251" w:rsidRPr="00F707A0">
        <w:rPr>
          <w:color w:val="000000"/>
          <w:sz w:val="28"/>
          <w:szCs w:val="28"/>
          <w:lang w:val="en-US"/>
        </w:rPr>
        <w:t>N</w:t>
      </w:r>
      <w:r w:rsidR="00265251" w:rsidRPr="00F707A0">
        <w:rPr>
          <w:color w:val="000000"/>
          <w:sz w:val="28"/>
          <w:szCs w:val="28"/>
          <w:lang w:val="ru-RU"/>
        </w:rPr>
        <w:t>0166</w:t>
      </w:r>
      <w:r w:rsidR="00265251" w:rsidRPr="00F707A0">
        <w:rPr>
          <w:sz w:val="28"/>
          <w:szCs w:val="28"/>
        </w:rPr>
        <w:t xml:space="preserve"> </w:t>
      </w:r>
      <w:r w:rsidR="00EB30DA"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="00EB30DA"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265251" w:rsidRPr="00F707A0">
        <w:rPr>
          <w:sz w:val="28"/>
          <w:szCs w:val="28"/>
        </w:rPr>
        <w:t>UA-EA-2019-08-09-000255-b до 13</w:t>
      </w:r>
      <w:r w:rsidR="00EB30DA" w:rsidRPr="00F707A0">
        <w:rPr>
          <w:sz w:val="28"/>
          <w:szCs w:val="28"/>
        </w:rPr>
        <w:t>2 (</w:t>
      </w:r>
      <w:r w:rsidR="00265251" w:rsidRPr="00F707A0">
        <w:rPr>
          <w:sz w:val="28"/>
          <w:szCs w:val="28"/>
        </w:rPr>
        <w:t>ста тридцяти</w:t>
      </w:r>
      <w:r w:rsidR="00EB30DA" w:rsidRPr="00F707A0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4.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1B73C9" w:rsidRPr="00F707A0">
        <w:rPr>
          <w:color w:val="000000"/>
          <w:sz w:val="28"/>
          <w:szCs w:val="28"/>
          <w:lang w:val="en-US"/>
        </w:rPr>
        <w:t>G</w:t>
      </w:r>
      <w:r w:rsidR="001B73C9" w:rsidRPr="00F707A0">
        <w:rPr>
          <w:color w:val="000000"/>
          <w:sz w:val="28"/>
          <w:szCs w:val="28"/>
          <w:lang w:val="ru-RU"/>
        </w:rPr>
        <w:t>23</w:t>
      </w:r>
      <w:r w:rsidR="001B73C9" w:rsidRPr="00F707A0">
        <w:rPr>
          <w:color w:val="000000"/>
          <w:sz w:val="28"/>
          <w:szCs w:val="28"/>
          <w:lang w:val="en-US"/>
        </w:rPr>
        <w:t>N</w:t>
      </w:r>
      <w:r w:rsidR="001B73C9" w:rsidRPr="00F707A0">
        <w:rPr>
          <w:color w:val="000000"/>
          <w:sz w:val="28"/>
          <w:szCs w:val="28"/>
          <w:lang w:val="ru-RU"/>
        </w:rPr>
        <w:t>0198</w:t>
      </w:r>
      <w:r w:rsidRPr="00F707A0">
        <w:rPr>
          <w:color w:val="000000"/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1B73C9" w:rsidRPr="00F707A0">
        <w:rPr>
          <w:sz w:val="28"/>
          <w:szCs w:val="28"/>
        </w:rPr>
        <w:t>UA-EA-2019-08-09-000143-b до 13</w:t>
      </w:r>
      <w:r w:rsidRPr="00F707A0">
        <w:rPr>
          <w:sz w:val="28"/>
          <w:szCs w:val="28"/>
        </w:rPr>
        <w:t>2 (</w:t>
      </w:r>
      <w:r w:rsidR="001B73C9" w:rsidRPr="00F707A0">
        <w:rPr>
          <w:sz w:val="28"/>
          <w:szCs w:val="28"/>
        </w:rPr>
        <w:t>ста тридцяти</w:t>
      </w:r>
      <w:r w:rsidRPr="00F707A0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1B73C9" w:rsidRPr="00F707A0">
        <w:rPr>
          <w:color w:val="000000"/>
          <w:sz w:val="28"/>
          <w:szCs w:val="28"/>
          <w:lang w:val="en-US"/>
        </w:rPr>
        <w:t>G</w:t>
      </w:r>
      <w:r w:rsidR="001B73C9" w:rsidRPr="00F707A0">
        <w:rPr>
          <w:color w:val="000000"/>
          <w:sz w:val="28"/>
          <w:szCs w:val="28"/>
          <w:lang w:val="ru-RU"/>
        </w:rPr>
        <w:t>23</w:t>
      </w:r>
      <w:r w:rsidR="001B73C9" w:rsidRPr="00F707A0">
        <w:rPr>
          <w:color w:val="000000"/>
          <w:sz w:val="28"/>
          <w:szCs w:val="28"/>
          <w:lang w:val="en-US"/>
        </w:rPr>
        <w:t>N</w:t>
      </w:r>
      <w:r w:rsidR="001B73C9" w:rsidRPr="00F707A0">
        <w:rPr>
          <w:color w:val="000000"/>
          <w:sz w:val="28"/>
          <w:szCs w:val="28"/>
          <w:lang w:val="ru-RU"/>
        </w:rPr>
        <w:t>0209</w:t>
      </w:r>
      <w:r w:rsidR="001B73C9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</w:t>
      </w:r>
      <w:r w:rsidR="001B73C9" w:rsidRPr="00F707A0">
        <w:rPr>
          <w:sz w:val="28"/>
          <w:szCs w:val="28"/>
        </w:rPr>
        <w:t>0</w:t>
      </w:r>
      <w:r w:rsidRPr="00F707A0">
        <w:rPr>
          <w:sz w:val="28"/>
          <w:szCs w:val="28"/>
        </w:rPr>
        <w:t>.0</w:t>
      </w:r>
      <w:r w:rsidR="001B73C9" w:rsidRPr="00F707A0">
        <w:rPr>
          <w:sz w:val="28"/>
          <w:szCs w:val="28"/>
        </w:rPr>
        <w:t>9</w:t>
      </w:r>
      <w:r w:rsidRPr="00F707A0">
        <w:rPr>
          <w:sz w:val="28"/>
          <w:szCs w:val="28"/>
        </w:rPr>
        <w:t>.2019 № </w:t>
      </w:r>
      <w:r w:rsidR="001B73C9" w:rsidRPr="00F707A0">
        <w:rPr>
          <w:sz w:val="28"/>
          <w:szCs w:val="28"/>
        </w:rPr>
        <w:t xml:space="preserve">UA-EA-2019-08-09-000306-b до </w:t>
      </w:r>
      <w:r w:rsidR="00167B03">
        <w:rPr>
          <w:sz w:val="28"/>
          <w:szCs w:val="28"/>
        </w:rPr>
        <w:t>4</w:t>
      </w:r>
      <w:r w:rsidRPr="00F707A0">
        <w:rPr>
          <w:sz w:val="28"/>
          <w:szCs w:val="28"/>
        </w:rPr>
        <w:t>2 (</w:t>
      </w:r>
      <w:r w:rsidR="00167B03">
        <w:rPr>
          <w:sz w:val="28"/>
          <w:szCs w:val="28"/>
        </w:rPr>
        <w:t>сорока</w:t>
      </w:r>
      <w:r w:rsidRPr="00F707A0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6.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400589" w:rsidRPr="00F707A0">
        <w:rPr>
          <w:color w:val="000000"/>
          <w:sz w:val="28"/>
          <w:szCs w:val="28"/>
          <w:lang w:val="en-US"/>
        </w:rPr>
        <w:t>G</w:t>
      </w:r>
      <w:r w:rsidR="00400589" w:rsidRPr="00F707A0">
        <w:rPr>
          <w:color w:val="000000"/>
          <w:sz w:val="28"/>
          <w:szCs w:val="28"/>
          <w:lang w:val="ru-RU"/>
        </w:rPr>
        <w:t>23</w:t>
      </w:r>
      <w:r w:rsidR="00400589" w:rsidRPr="00F707A0">
        <w:rPr>
          <w:color w:val="000000"/>
          <w:sz w:val="28"/>
          <w:szCs w:val="28"/>
          <w:lang w:val="en-US"/>
        </w:rPr>
        <w:t>N</w:t>
      </w:r>
      <w:r w:rsidR="00400589" w:rsidRPr="00F707A0">
        <w:rPr>
          <w:color w:val="000000"/>
          <w:sz w:val="28"/>
          <w:szCs w:val="28"/>
          <w:lang w:val="ru-RU"/>
        </w:rPr>
        <w:t>0223</w:t>
      </w:r>
      <w:r w:rsidR="00400589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400589" w:rsidRPr="00F707A0">
        <w:rPr>
          <w:sz w:val="28"/>
          <w:szCs w:val="28"/>
        </w:rPr>
        <w:t>UA-EA-2019-08-09-000320-b до 13</w:t>
      </w:r>
      <w:r w:rsidRPr="00F707A0">
        <w:rPr>
          <w:sz w:val="28"/>
          <w:szCs w:val="28"/>
        </w:rPr>
        <w:t>2 (</w:t>
      </w:r>
      <w:r w:rsidR="00400589" w:rsidRPr="00F707A0">
        <w:rPr>
          <w:sz w:val="28"/>
          <w:szCs w:val="28"/>
        </w:rPr>
        <w:t>ста тридцяти</w:t>
      </w:r>
      <w:r w:rsidRPr="00F707A0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7.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400589" w:rsidRPr="00F707A0">
        <w:rPr>
          <w:color w:val="000000"/>
          <w:sz w:val="28"/>
          <w:szCs w:val="28"/>
          <w:lang w:val="en-US"/>
        </w:rPr>
        <w:t>G</w:t>
      </w:r>
      <w:r w:rsidR="00400589" w:rsidRPr="00F707A0">
        <w:rPr>
          <w:color w:val="000000"/>
          <w:sz w:val="28"/>
          <w:szCs w:val="28"/>
          <w:lang w:val="ru-RU"/>
        </w:rPr>
        <w:t>23</w:t>
      </w:r>
      <w:r w:rsidR="00400589" w:rsidRPr="00F707A0">
        <w:rPr>
          <w:color w:val="000000"/>
          <w:sz w:val="28"/>
          <w:szCs w:val="28"/>
          <w:lang w:val="en-US"/>
        </w:rPr>
        <w:t>N</w:t>
      </w:r>
      <w:r w:rsidR="00400589" w:rsidRPr="00F707A0">
        <w:rPr>
          <w:color w:val="000000"/>
          <w:sz w:val="28"/>
          <w:szCs w:val="28"/>
          <w:lang w:val="ru-RU"/>
        </w:rPr>
        <w:t>0225</w:t>
      </w:r>
      <w:r w:rsidR="00400589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 xml:space="preserve">актив, що входить до лота, обліковується </w:t>
      </w:r>
      <w:r w:rsidRPr="00F707A0">
        <w:rPr>
          <w:sz w:val="28"/>
          <w:szCs w:val="28"/>
        </w:rPr>
        <w:t>на балансі АТ «ДЕЛЬТА БАНК») згідно з протоколом електронних торгів від 22.08.2019 № </w:t>
      </w:r>
      <w:r w:rsidR="00400589" w:rsidRPr="00F707A0">
        <w:rPr>
          <w:sz w:val="28"/>
          <w:szCs w:val="28"/>
        </w:rPr>
        <w:t>UA-EA-2019-08-09-000322-b</w:t>
      </w:r>
      <w:r w:rsidRPr="00F707A0">
        <w:rPr>
          <w:sz w:val="28"/>
          <w:szCs w:val="28"/>
        </w:rPr>
        <w:t xml:space="preserve"> до </w:t>
      </w:r>
      <w:r w:rsidR="00400589" w:rsidRPr="00F707A0">
        <w:rPr>
          <w:sz w:val="28"/>
          <w:szCs w:val="28"/>
        </w:rPr>
        <w:t>13</w:t>
      </w:r>
      <w:r w:rsidRPr="00F707A0">
        <w:rPr>
          <w:sz w:val="28"/>
          <w:szCs w:val="28"/>
        </w:rPr>
        <w:t>2 (</w:t>
      </w:r>
      <w:r w:rsidR="00400589" w:rsidRPr="00F707A0">
        <w:rPr>
          <w:sz w:val="28"/>
          <w:szCs w:val="28"/>
        </w:rPr>
        <w:t>ста тридцяти</w:t>
      </w:r>
      <w:r w:rsidRPr="00F707A0">
        <w:rPr>
          <w:sz w:val="28"/>
          <w:szCs w:val="28"/>
        </w:rPr>
        <w:t xml:space="preserve"> двох) </w:t>
      </w:r>
      <w:r w:rsidRPr="00F707A0">
        <w:rPr>
          <w:sz w:val="28"/>
          <w:szCs w:val="28"/>
        </w:rPr>
        <w:lastRenderedPageBreak/>
        <w:t>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8.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400589" w:rsidRPr="00F707A0">
        <w:rPr>
          <w:color w:val="000000"/>
          <w:sz w:val="28"/>
          <w:szCs w:val="28"/>
          <w:lang w:val="en-US"/>
        </w:rPr>
        <w:t>G</w:t>
      </w:r>
      <w:r w:rsidR="00400589" w:rsidRPr="00F707A0">
        <w:rPr>
          <w:color w:val="000000"/>
          <w:sz w:val="28"/>
          <w:szCs w:val="28"/>
          <w:lang w:val="ru-RU"/>
        </w:rPr>
        <w:t>23</w:t>
      </w:r>
      <w:r w:rsidR="00400589" w:rsidRPr="00F707A0">
        <w:rPr>
          <w:color w:val="000000"/>
          <w:sz w:val="28"/>
          <w:szCs w:val="28"/>
          <w:lang w:val="en-US"/>
        </w:rPr>
        <w:t>N</w:t>
      </w:r>
      <w:r w:rsidR="00400589" w:rsidRPr="00F707A0">
        <w:rPr>
          <w:color w:val="000000"/>
          <w:sz w:val="28"/>
          <w:szCs w:val="28"/>
          <w:lang w:val="ru-RU"/>
        </w:rPr>
        <w:t>0233</w:t>
      </w:r>
      <w:r w:rsidR="00400589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400589" w:rsidRPr="00F707A0">
        <w:rPr>
          <w:sz w:val="28"/>
          <w:szCs w:val="28"/>
        </w:rPr>
        <w:t>UA-EA-2019-08-09-000329-b</w:t>
      </w:r>
      <w:r w:rsidRPr="00F707A0">
        <w:rPr>
          <w:sz w:val="28"/>
          <w:szCs w:val="28"/>
        </w:rPr>
        <w:t xml:space="preserve"> до </w:t>
      </w:r>
      <w:r w:rsidR="00400589" w:rsidRPr="00F707A0">
        <w:rPr>
          <w:sz w:val="28"/>
          <w:szCs w:val="28"/>
        </w:rPr>
        <w:t>132 (ста тридцяти двох</w:t>
      </w:r>
      <w:r w:rsidRPr="00F707A0">
        <w:rPr>
          <w:sz w:val="28"/>
          <w:szCs w:val="28"/>
        </w:rPr>
        <w:t>) 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9.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400589" w:rsidRPr="00F707A0">
        <w:rPr>
          <w:color w:val="000000"/>
          <w:sz w:val="28"/>
          <w:szCs w:val="28"/>
          <w:lang w:val="en-US"/>
        </w:rPr>
        <w:t>G</w:t>
      </w:r>
      <w:r w:rsidR="00400589" w:rsidRPr="00F707A0">
        <w:rPr>
          <w:color w:val="000000"/>
          <w:sz w:val="28"/>
          <w:szCs w:val="28"/>
          <w:lang w:val="ru-RU"/>
        </w:rPr>
        <w:t>23</w:t>
      </w:r>
      <w:r w:rsidR="00400589" w:rsidRPr="00F707A0">
        <w:rPr>
          <w:color w:val="000000"/>
          <w:sz w:val="28"/>
          <w:szCs w:val="28"/>
          <w:lang w:val="en-US"/>
        </w:rPr>
        <w:t>N</w:t>
      </w:r>
      <w:r w:rsidR="00400589" w:rsidRPr="00F707A0">
        <w:rPr>
          <w:color w:val="000000"/>
          <w:sz w:val="28"/>
          <w:szCs w:val="28"/>
          <w:lang w:val="ru-RU"/>
        </w:rPr>
        <w:t>0238</w:t>
      </w:r>
      <w:r w:rsidR="00400589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400589" w:rsidRPr="00F707A0">
        <w:rPr>
          <w:sz w:val="28"/>
          <w:szCs w:val="28"/>
        </w:rPr>
        <w:t>UA-EA-2019-08-09-000334-b</w:t>
      </w:r>
      <w:r w:rsidRPr="00F707A0">
        <w:rPr>
          <w:sz w:val="28"/>
          <w:szCs w:val="28"/>
        </w:rPr>
        <w:t xml:space="preserve"> до </w:t>
      </w:r>
      <w:r w:rsidR="00400589" w:rsidRPr="00F707A0">
        <w:rPr>
          <w:sz w:val="28"/>
          <w:szCs w:val="28"/>
        </w:rPr>
        <w:t xml:space="preserve">132 (ста тридцяти двох) </w:t>
      </w:r>
      <w:r w:rsidRPr="00F707A0">
        <w:rPr>
          <w:sz w:val="28"/>
          <w:szCs w:val="28"/>
        </w:rPr>
        <w:t>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10.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400589" w:rsidRPr="00F707A0">
        <w:rPr>
          <w:color w:val="000000"/>
          <w:sz w:val="28"/>
          <w:szCs w:val="28"/>
          <w:lang w:val="en-US"/>
        </w:rPr>
        <w:t>G</w:t>
      </w:r>
      <w:r w:rsidR="00400589" w:rsidRPr="00F707A0">
        <w:rPr>
          <w:color w:val="000000"/>
          <w:sz w:val="28"/>
          <w:szCs w:val="28"/>
          <w:lang w:val="ru-RU"/>
        </w:rPr>
        <w:t>23</w:t>
      </w:r>
      <w:r w:rsidR="00400589" w:rsidRPr="00F707A0">
        <w:rPr>
          <w:color w:val="000000"/>
          <w:sz w:val="28"/>
          <w:szCs w:val="28"/>
          <w:lang w:val="en-US"/>
        </w:rPr>
        <w:t>N</w:t>
      </w:r>
      <w:r w:rsidR="00400589" w:rsidRPr="00F707A0">
        <w:rPr>
          <w:color w:val="000000"/>
          <w:sz w:val="28"/>
          <w:szCs w:val="28"/>
          <w:lang w:val="ru-RU"/>
        </w:rPr>
        <w:t>0244</w:t>
      </w:r>
      <w:r w:rsidR="00400589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400589" w:rsidRPr="00F707A0">
        <w:rPr>
          <w:sz w:val="28"/>
          <w:szCs w:val="28"/>
        </w:rPr>
        <w:t>UA-EA-2019-08-09-000340-b</w:t>
      </w:r>
      <w:r w:rsidRPr="00F707A0">
        <w:rPr>
          <w:sz w:val="28"/>
          <w:szCs w:val="28"/>
        </w:rPr>
        <w:t xml:space="preserve"> до </w:t>
      </w:r>
      <w:r w:rsidR="00400589" w:rsidRPr="00F707A0">
        <w:rPr>
          <w:sz w:val="28"/>
          <w:szCs w:val="28"/>
        </w:rPr>
        <w:t xml:space="preserve">132 (ста тридцяти двох) </w:t>
      </w:r>
      <w:r w:rsidRPr="00F707A0">
        <w:rPr>
          <w:sz w:val="28"/>
          <w:szCs w:val="28"/>
        </w:rPr>
        <w:t>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11.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400589" w:rsidRPr="00F707A0">
        <w:rPr>
          <w:color w:val="000000"/>
          <w:sz w:val="28"/>
          <w:szCs w:val="28"/>
          <w:lang w:val="en-US"/>
        </w:rPr>
        <w:t>G</w:t>
      </w:r>
      <w:r w:rsidR="00400589" w:rsidRPr="00F707A0">
        <w:rPr>
          <w:color w:val="000000"/>
          <w:sz w:val="28"/>
          <w:szCs w:val="28"/>
          <w:lang w:val="ru-RU"/>
        </w:rPr>
        <w:t>23</w:t>
      </w:r>
      <w:r w:rsidR="00400589" w:rsidRPr="00F707A0">
        <w:rPr>
          <w:color w:val="000000"/>
          <w:sz w:val="28"/>
          <w:szCs w:val="28"/>
          <w:lang w:val="en-US"/>
        </w:rPr>
        <w:t>N</w:t>
      </w:r>
      <w:r w:rsidR="00400589" w:rsidRPr="00F707A0">
        <w:rPr>
          <w:color w:val="000000"/>
          <w:sz w:val="28"/>
          <w:szCs w:val="28"/>
          <w:lang w:val="ru-RU"/>
        </w:rPr>
        <w:t>0322</w:t>
      </w:r>
      <w:r w:rsidR="00400589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F707A0" w:rsidRPr="00F707A0">
        <w:rPr>
          <w:sz w:val="28"/>
          <w:szCs w:val="28"/>
        </w:rPr>
        <w:t xml:space="preserve">UA-EA-2019-08-13-000023-b </w:t>
      </w:r>
      <w:r w:rsidRPr="00F707A0">
        <w:rPr>
          <w:sz w:val="28"/>
          <w:szCs w:val="28"/>
        </w:rPr>
        <w:t xml:space="preserve">до </w:t>
      </w:r>
      <w:r w:rsidR="00400589" w:rsidRPr="00F707A0">
        <w:rPr>
          <w:sz w:val="28"/>
          <w:szCs w:val="28"/>
        </w:rPr>
        <w:t xml:space="preserve">132 (ста тридцяти двох) </w:t>
      </w:r>
      <w:r w:rsidRPr="00F707A0">
        <w:rPr>
          <w:sz w:val="28"/>
          <w:szCs w:val="28"/>
        </w:rPr>
        <w:t>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12.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F707A0" w:rsidRPr="00F707A0">
        <w:rPr>
          <w:color w:val="000000"/>
          <w:sz w:val="28"/>
          <w:szCs w:val="28"/>
          <w:lang w:val="en-US"/>
        </w:rPr>
        <w:t>G</w:t>
      </w:r>
      <w:r w:rsidR="00F707A0" w:rsidRPr="00F707A0">
        <w:rPr>
          <w:color w:val="000000"/>
          <w:sz w:val="28"/>
          <w:szCs w:val="28"/>
          <w:lang w:val="ru-RU"/>
        </w:rPr>
        <w:t>23</w:t>
      </w:r>
      <w:r w:rsidR="00F707A0" w:rsidRPr="00F707A0">
        <w:rPr>
          <w:color w:val="000000"/>
          <w:sz w:val="28"/>
          <w:szCs w:val="28"/>
          <w:lang w:val="en-US"/>
        </w:rPr>
        <w:t>N</w:t>
      </w:r>
      <w:r w:rsidR="00F707A0" w:rsidRPr="00F707A0">
        <w:rPr>
          <w:color w:val="000000"/>
          <w:sz w:val="28"/>
          <w:szCs w:val="28"/>
          <w:lang w:val="ru-RU"/>
        </w:rPr>
        <w:t>0414</w:t>
      </w:r>
      <w:r w:rsidR="00F707A0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>актив, що входить до лота, обліковується</w:t>
      </w:r>
      <w:r w:rsidRPr="00F707A0">
        <w:rPr>
          <w:sz w:val="28"/>
          <w:szCs w:val="28"/>
        </w:rPr>
        <w:t xml:space="preserve"> на балансі АТ «ДЕЛЬТА БАНК») згідно з протоколом електронних торгів від 22.08.2019 № </w:t>
      </w:r>
      <w:r w:rsidR="00F707A0" w:rsidRPr="00F707A0">
        <w:rPr>
          <w:sz w:val="28"/>
          <w:szCs w:val="28"/>
        </w:rPr>
        <w:t>UA-EA-2019-08-09-000013-b</w:t>
      </w:r>
      <w:r w:rsidRPr="00F707A0">
        <w:rPr>
          <w:sz w:val="28"/>
          <w:szCs w:val="28"/>
        </w:rPr>
        <w:t xml:space="preserve"> до </w:t>
      </w:r>
      <w:r w:rsidR="00400589" w:rsidRPr="00F707A0">
        <w:rPr>
          <w:sz w:val="28"/>
          <w:szCs w:val="28"/>
        </w:rPr>
        <w:t xml:space="preserve">132 (ста тридцяти двох) </w:t>
      </w:r>
      <w:r w:rsidRPr="00F707A0">
        <w:rPr>
          <w:sz w:val="28"/>
          <w:szCs w:val="28"/>
        </w:rPr>
        <w:t>робочих днів з дати, наступної за днем формування протоколу електронних торгів за зазначеним лотом.</w:t>
      </w:r>
    </w:p>
    <w:p w:rsidR="00EB30DA" w:rsidRPr="00F707A0" w:rsidRDefault="00EB30DA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lastRenderedPageBreak/>
        <w:t>13. Продовжити строк, передбачений для укладення договору купівлі-продажу майна (активів), за результатами електронних торгів, проведених 22.08.2019, з продажу лота № </w:t>
      </w:r>
      <w:r w:rsidR="00F707A0" w:rsidRPr="00F707A0">
        <w:rPr>
          <w:color w:val="000000"/>
          <w:sz w:val="28"/>
          <w:szCs w:val="28"/>
          <w:lang w:val="en-US"/>
        </w:rPr>
        <w:t>G</w:t>
      </w:r>
      <w:r w:rsidR="00F707A0" w:rsidRPr="00F707A0">
        <w:rPr>
          <w:color w:val="000000"/>
          <w:sz w:val="28"/>
          <w:szCs w:val="28"/>
          <w:lang w:val="ru-RU"/>
        </w:rPr>
        <w:t>23</w:t>
      </w:r>
      <w:r w:rsidR="00F707A0" w:rsidRPr="00F707A0">
        <w:rPr>
          <w:color w:val="000000"/>
          <w:sz w:val="28"/>
          <w:szCs w:val="28"/>
          <w:lang w:val="en-US"/>
        </w:rPr>
        <w:t>N</w:t>
      </w:r>
      <w:r w:rsidR="00F707A0" w:rsidRPr="00F707A0">
        <w:rPr>
          <w:color w:val="000000"/>
          <w:sz w:val="28"/>
          <w:szCs w:val="28"/>
          <w:lang w:val="ru-RU"/>
        </w:rPr>
        <w:t>0417</w:t>
      </w:r>
      <w:r w:rsidR="00F707A0" w:rsidRPr="00F707A0">
        <w:rPr>
          <w:sz w:val="28"/>
          <w:szCs w:val="28"/>
        </w:rPr>
        <w:t xml:space="preserve"> </w:t>
      </w:r>
      <w:r w:rsidRPr="00F707A0">
        <w:rPr>
          <w:sz w:val="28"/>
          <w:szCs w:val="28"/>
        </w:rPr>
        <w:t>(</w:t>
      </w:r>
      <w:r w:rsidR="00265251" w:rsidRPr="00F707A0">
        <w:rPr>
          <w:sz w:val="28"/>
          <w:szCs w:val="28"/>
        </w:rPr>
        <w:t xml:space="preserve">актив, що входить до лота, обліковується </w:t>
      </w:r>
      <w:r w:rsidRPr="00F707A0">
        <w:rPr>
          <w:sz w:val="28"/>
          <w:szCs w:val="28"/>
        </w:rPr>
        <w:t>на балансі АТ «ДЕЛЬТА БАНК») згідно з протоколом електронних торгів від 22.08.2019 № </w:t>
      </w:r>
      <w:r w:rsidR="00F707A0" w:rsidRPr="00F707A0">
        <w:rPr>
          <w:sz w:val="28"/>
          <w:szCs w:val="28"/>
        </w:rPr>
        <w:t>UA-EA-2019-08-09-000001-b</w:t>
      </w:r>
      <w:r w:rsidRPr="00F707A0">
        <w:rPr>
          <w:sz w:val="28"/>
          <w:szCs w:val="28"/>
        </w:rPr>
        <w:t xml:space="preserve"> до </w:t>
      </w:r>
      <w:r w:rsidR="00400589" w:rsidRPr="00F707A0">
        <w:rPr>
          <w:sz w:val="28"/>
          <w:szCs w:val="28"/>
        </w:rPr>
        <w:t>132 (ста тридцяти двох)</w:t>
      </w:r>
      <w:r w:rsidRPr="00F707A0">
        <w:rPr>
          <w:sz w:val="28"/>
          <w:szCs w:val="28"/>
        </w:rPr>
        <w:t xml:space="preserve"> робочих днів з дати, наступної за днем формування протоколу електронних торгів за зазначеним лотом.</w:t>
      </w:r>
    </w:p>
    <w:p w:rsidR="00C075ED" w:rsidRPr="00F707A0" w:rsidRDefault="00400589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1</w:t>
      </w:r>
      <w:r w:rsidR="00EB2DE1" w:rsidRPr="00F707A0">
        <w:rPr>
          <w:sz w:val="28"/>
          <w:szCs w:val="28"/>
        </w:rPr>
        <w:t>4</w:t>
      </w:r>
      <w:r w:rsidR="009E2AAF" w:rsidRPr="00F707A0">
        <w:rPr>
          <w:sz w:val="28"/>
          <w:szCs w:val="28"/>
        </w:rPr>
        <w:t>.</w:t>
      </w:r>
      <w:r w:rsidR="00387E7F" w:rsidRPr="00F707A0">
        <w:rPr>
          <w:sz w:val="28"/>
          <w:szCs w:val="28"/>
        </w:rPr>
        <w:t> </w:t>
      </w:r>
      <w:r w:rsidR="004F608B" w:rsidRPr="00F707A0">
        <w:rPr>
          <w:sz w:val="28"/>
          <w:szCs w:val="28"/>
        </w:rPr>
        <w:t xml:space="preserve">Контроль за виконанням цього рішення </w:t>
      </w:r>
      <w:r w:rsidR="004174B5" w:rsidRPr="00F707A0">
        <w:rPr>
          <w:sz w:val="28"/>
          <w:szCs w:val="28"/>
        </w:rPr>
        <w:t xml:space="preserve">покласти на </w:t>
      </w:r>
      <w:r w:rsidR="004927DB">
        <w:rPr>
          <w:sz w:val="28"/>
          <w:szCs w:val="28"/>
        </w:rPr>
        <w:t>д</w:t>
      </w:r>
      <w:r w:rsidR="004174B5" w:rsidRPr="00F707A0">
        <w:rPr>
          <w:sz w:val="28"/>
          <w:szCs w:val="28"/>
        </w:rPr>
        <w:t xml:space="preserve">иректора департаменту консолідованого продажу активів </w:t>
      </w:r>
      <w:proofErr w:type="spellStart"/>
      <w:r w:rsidR="004927DB">
        <w:rPr>
          <w:sz w:val="28"/>
          <w:szCs w:val="28"/>
        </w:rPr>
        <w:t>Єлейка</w:t>
      </w:r>
      <w:proofErr w:type="spellEnd"/>
      <w:r w:rsidR="004927DB">
        <w:rPr>
          <w:sz w:val="28"/>
          <w:szCs w:val="28"/>
        </w:rPr>
        <w:t xml:space="preserve"> Т. Я.</w:t>
      </w:r>
    </w:p>
    <w:p w:rsidR="00F85764" w:rsidRPr="00F707A0" w:rsidRDefault="00400589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707A0">
        <w:rPr>
          <w:sz w:val="28"/>
          <w:szCs w:val="28"/>
        </w:rPr>
        <w:t>1</w:t>
      </w:r>
      <w:r w:rsidR="00EB2DE1" w:rsidRPr="00F707A0">
        <w:rPr>
          <w:sz w:val="28"/>
          <w:szCs w:val="28"/>
        </w:rPr>
        <w:t>5</w:t>
      </w:r>
      <w:r w:rsidR="0081553F" w:rsidRPr="00F707A0">
        <w:rPr>
          <w:sz w:val="28"/>
          <w:szCs w:val="28"/>
        </w:rPr>
        <w:t>.</w:t>
      </w:r>
      <w:r w:rsidR="00387E7F" w:rsidRPr="00F707A0">
        <w:rPr>
          <w:sz w:val="28"/>
          <w:szCs w:val="28"/>
        </w:rPr>
        <w:t> </w:t>
      </w:r>
      <w:r w:rsidR="00F85764" w:rsidRPr="00F707A0">
        <w:rPr>
          <w:sz w:val="28"/>
          <w:szCs w:val="28"/>
        </w:rPr>
        <w:t>Це рішення набирає чинності з моменту його прийняття.</w:t>
      </w:r>
    </w:p>
    <w:p w:rsidR="009D4748" w:rsidRPr="00C44C75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C44C75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C44C75" w:rsidRDefault="00EB30DA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4222EC">
        <w:rPr>
          <w:b/>
          <w:sz w:val="28"/>
          <w:szCs w:val="28"/>
        </w:rPr>
        <w:t>иректор – розпорядник</w:t>
      </w:r>
      <w:r w:rsidR="00CD133E" w:rsidRPr="004222EC">
        <w:rPr>
          <w:b/>
          <w:sz w:val="28"/>
          <w:szCs w:val="28"/>
        </w:rPr>
        <w:tab/>
      </w:r>
      <w:r w:rsidR="00C907F2" w:rsidRPr="004222EC">
        <w:rPr>
          <w:b/>
          <w:sz w:val="28"/>
          <w:szCs w:val="28"/>
        </w:rPr>
        <w:tab/>
      </w:r>
      <w:r w:rsidR="00CD133E" w:rsidRPr="004222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4222EC">
        <w:rPr>
          <w:b/>
          <w:sz w:val="28"/>
          <w:szCs w:val="28"/>
        </w:rPr>
        <w:tab/>
      </w:r>
      <w:r w:rsidR="00CD133E" w:rsidRPr="004222EC">
        <w:rPr>
          <w:b/>
          <w:sz w:val="28"/>
          <w:szCs w:val="28"/>
        </w:rPr>
        <w:tab/>
      </w:r>
      <w:r w:rsidR="00A6180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194274" w:rsidRPr="0000052C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BA0A93" w:rsidRDefault="00BA0A9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5A0D3F" w:rsidRDefault="005A0D3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A61806" w:rsidRDefault="00A6180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A61806" w:rsidRDefault="00A6180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3C3D63" w:rsidRDefault="003C3D6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P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172282" w:rsidRPr="00492FBF" w:rsidRDefault="00172282" w:rsidP="00172282">
      <w:pPr>
        <w:spacing w:line="276" w:lineRule="auto"/>
      </w:pPr>
      <w:bookmarkStart w:id="0" w:name="_GoBack"/>
      <w:bookmarkEnd w:id="0"/>
    </w:p>
    <w:p w:rsidR="00FD4328" w:rsidRPr="00492FBF" w:rsidRDefault="00FD4328" w:rsidP="00B3487D">
      <w:pPr>
        <w:spacing w:line="276" w:lineRule="auto"/>
      </w:pPr>
    </w:p>
    <w:sectPr w:rsidR="00FD4328" w:rsidRPr="00492FBF" w:rsidSect="00EB30DA">
      <w:headerReference w:type="default" r:id="rId9"/>
      <w:footerReference w:type="default" r:id="rId10"/>
      <w:pgSz w:w="11906" w:h="16838"/>
      <w:pgMar w:top="1276" w:right="707" w:bottom="1702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A7" w:rsidRDefault="00282BA7">
      <w:r>
        <w:separator/>
      </w:r>
    </w:p>
  </w:endnote>
  <w:endnote w:type="continuationSeparator" w:id="0">
    <w:p w:rsidR="00282BA7" w:rsidRDefault="0028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A7" w:rsidRDefault="00282BA7">
      <w:r>
        <w:separator/>
      </w:r>
    </w:p>
  </w:footnote>
  <w:footnote w:type="continuationSeparator" w:id="0">
    <w:p w:rsidR="00282BA7" w:rsidRDefault="0028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070038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82">
          <w:rPr>
            <w:noProof/>
          </w:rPr>
          <w:t>4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84BB4"/>
    <w:rsid w:val="00090660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228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E03"/>
    <w:rsid w:val="001B73C9"/>
    <w:rsid w:val="001B7C98"/>
    <w:rsid w:val="001C05CE"/>
    <w:rsid w:val="001C0AF4"/>
    <w:rsid w:val="001C23F8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593"/>
    <w:rsid w:val="00221665"/>
    <w:rsid w:val="0022511D"/>
    <w:rsid w:val="002267EE"/>
    <w:rsid w:val="00232904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5596"/>
    <w:rsid w:val="00275847"/>
    <w:rsid w:val="00281F3A"/>
    <w:rsid w:val="00282BA7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3A8D"/>
    <w:rsid w:val="0036467C"/>
    <w:rsid w:val="0036514F"/>
    <w:rsid w:val="00370A6B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3D18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7DB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4103"/>
    <w:rsid w:val="00544D6B"/>
    <w:rsid w:val="00547E4A"/>
    <w:rsid w:val="0056055A"/>
    <w:rsid w:val="00563FCB"/>
    <w:rsid w:val="00564C15"/>
    <w:rsid w:val="00566C89"/>
    <w:rsid w:val="00570D24"/>
    <w:rsid w:val="00572451"/>
    <w:rsid w:val="00572459"/>
    <w:rsid w:val="005725D6"/>
    <w:rsid w:val="00572822"/>
    <w:rsid w:val="005749F5"/>
    <w:rsid w:val="00575CD6"/>
    <w:rsid w:val="00576DB7"/>
    <w:rsid w:val="005809BC"/>
    <w:rsid w:val="005812F0"/>
    <w:rsid w:val="00581E48"/>
    <w:rsid w:val="00587BFB"/>
    <w:rsid w:val="00587FF7"/>
    <w:rsid w:val="005908D1"/>
    <w:rsid w:val="00592770"/>
    <w:rsid w:val="00595710"/>
    <w:rsid w:val="0059638F"/>
    <w:rsid w:val="00596BFD"/>
    <w:rsid w:val="005971B9"/>
    <w:rsid w:val="005A0D3F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B52"/>
    <w:rsid w:val="00666485"/>
    <w:rsid w:val="00666DDC"/>
    <w:rsid w:val="00670A76"/>
    <w:rsid w:val="00671AB2"/>
    <w:rsid w:val="0067226D"/>
    <w:rsid w:val="006736AD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D26"/>
    <w:rsid w:val="00824D69"/>
    <w:rsid w:val="00826130"/>
    <w:rsid w:val="00826230"/>
    <w:rsid w:val="00826DE1"/>
    <w:rsid w:val="00830ED0"/>
    <w:rsid w:val="00833C69"/>
    <w:rsid w:val="00835A7C"/>
    <w:rsid w:val="00837016"/>
    <w:rsid w:val="00840BC8"/>
    <w:rsid w:val="00840C08"/>
    <w:rsid w:val="008516E5"/>
    <w:rsid w:val="00855970"/>
    <w:rsid w:val="008559A7"/>
    <w:rsid w:val="0085660B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656C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26E3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D04BF"/>
    <w:rsid w:val="00CD133E"/>
    <w:rsid w:val="00CD2828"/>
    <w:rsid w:val="00CD315E"/>
    <w:rsid w:val="00CD3D54"/>
    <w:rsid w:val="00CD5D44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30DA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F013E2"/>
    <w:rsid w:val="00F12BE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6B8A"/>
    <w:rsid w:val="00F53552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5C83-698A-4897-A4F1-A200246F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4601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99</cp:revision>
  <cp:lastPrinted>2019-10-10T09:26:00Z</cp:lastPrinted>
  <dcterms:created xsi:type="dcterms:W3CDTF">2019-01-23T14:05:00Z</dcterms:created>
  <dcterms:modified xsi:type="dcterms:W3CDTF">2019-10-21T13:56:00Z</dcterms:modified>
</cp:coreProperties>
</file>