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56" w:rsidRPr="009B7956" w:rsidRDefault="009B7956" w:rsidP="009B7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79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ПАСПОРТ ВІДКРИТИХ ТОРГІВ (АУКЦІОНУ) з продажу активів (майна) ПУАТ «ФІДОБАНК»</w:t>
      </w:r>
    </w:p>
    <w:p w:rsidR="009B7956" w:rsidRPr="009B7956" w:rsidRDefault="009B7956" w:rsidP="009B79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9B79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</w:t>
      </w:r>
      <w:proofErr w:type="spellStart"/>
      <w:r w:rsidRPr="009B79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голандського</w:t>
      </w:r>
      <w:proofErr w:type="spellEnd"/>
      <w:r w:rsidRPr="009B795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аукціону) з продажу наступних активів, що обліковуються на балансі ПУАТ «ФІДОБАНК»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961"/>
        <w:gridCol w:w="2318"/>
        <w:gridCol w:w="2237"/>
        <w:gridCol w:w="1659"/>
      </w:tblGrid>
      <w:tr w:rsidR="009B7956" w:rsidRPr="009B7956" w:rsidTr="009B795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9B7956" w:rsidRPr="009B7956" w:rsidTr="009B795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GL3N217656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Пул активів, що складається з прав вимоги за кредитними договорами забезпечені іпотекою, що укладені з фізичними особами, у кількості 133 позицій.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07.05.2020 - 47 441 043,82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9 488 208,74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" w:history="1">
              <w:r w:rsidRPr="009B795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215635</w:t>
              </w:r>
            </w:hyperlink>
          </w:p>
        </w:tc>
      </w:tr>
      <w:tr w:rsidR="009B7956" w:rsidRPr="009B7956" w:rsidTr="009B795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GL3N217657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Пул активів, що складається з прав вимоги за кредитними договорами забезпечені іпотекою, що укладені з фізичними особами, у кількості 72 позицій.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07.05.2020 - 53 212 852,67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10 642 570,56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" w:history="1">
              <w:r w:rsidRPr="009B795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215636</w:t>
              </w:r>
            </w:hyperlink>
          </w:p>
        </w:tc>
      </w:tr>
    </w:tbl>
    <w:p w:rsidR="009B7956" w:rsidRPr="009B7956" w:rsidRDefault="009B7956" w:rsidP="009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№ 768 від 2020-04-09 р.</w:t>
            </w:r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ЄДИНИЙ КАБІНЕТ -</w:t>
            </w:r>
          </w:p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begin"/>
            </w: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instrText xml:space="preserve"> HYPERLINK "http://torgi.fg.gov.ua/prozorrosale" </w:instrText>
            </w: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separate"/>
            </w:r>
            <w:r w:rsidRPr="009B7956">
              <w:rPr>
                <w:rFonts w:ascii="Arial" w:eastAsia="Times New Roman" w:hAnsi="Arial" w:cs="Arial"/>
                <w:color w:val="095197"/>
                <w:sz w:val="21"/>
                <w:szCs w:val="21"/>
                <w:lang w:val="uk-UA" w:eastAsia="ru-RU"/>
              </w:rPr>
              <w:t>http</w:t>
            </w:r>
            <w:proofErr w:type="spellEnd"/>
            <w:r w:rsidRPr="009B7956">
              <w:rPr>
                <w:rFonts w:ascii="Arial" w:eastAsia="Times New Roman" w:hAnsi="Arial" w:cs="Arial"/>
                <w:color w:val="095197"/>
                <w:sz w:val="21"/>
                <w:szCs w:val="21"/>
                <w:lang w:val="uk-UA" w:eastAsia="ru-RU"/>
              </w:rPr>
              <w:t>://torgi.fg.gov.ua/</w:t>
            </w:r>
            <w:proofErr w:type="spellStart"/>
            <w:r w:rsidRPr="009B7956">
              <w:rPr>
                <w:rFonts w:ascii="Arial" w:eastAsia="Times New Roman" w:hAnsi="Arial" w:cs="Arial"/>
                <w:color w:val="095197"/>
                <w:sz w:val="21"/>
                <w:szCs w:val="21"/>
                <w:lang w:val="uk-UA" w:eastAsia="ru-RU"/>
              </w:rPr>
              <w:t>prozorrosale</w:t>
            </w:r>
            <w:proofErr w:type="spellEnd"/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end"/>
            </w:r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10% (десять) відсотків від початкової (стартової) ціни лотів</w:t>
            </w:r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Банківські реквізити для перерахування </w:t>
            </w: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Перерахування гарантійного внеску здійснюється на поточний рахунок організатора відкритих торгів (аукціонів), на </w:t>
            </w: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7" w:history="1">
              <w:r w:rsidRPr="009B795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http://torgi.fg.gov.ua/prozorrosale</w:t>
              </w:r>
            </w:hyperlink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Крок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1% (один) відсоток від початкової ціни реалізації лотів</w:t>
            </w:r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8" w:history="1">
              <w:r w:rsidRPr="009B795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http://torgi.fg.gov.ua/nda</w:t>
              </w:r>
            </w:hyperlink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9" w:history="1">
              <w:r w:rsidRPr="009B795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http://torgi.fg.gov.ua/help/poryadok</w:t>
              </w:r>
            </w:hyperlink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посилання на договір конфіденційності </w:t>
            </w:r>
            <w:hyperlink r:id="rId10" w:history="1">
              <w:r w:rsidRPr="009B795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http://torgi.fg.gov.ua/nda2</w:t>
              </w:r>
            </w:hyperlink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. Заявки подаються в паперовому та електронному вигляді на наступні адреси:</w:t>
            </w:r>
          </w:p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1) ФГВФО, 04053, м. Київ, вул. Січових Стрільців, будинок 17; електронна пошта: cn-zaiavka_nda@fg.gov.ua;</w:t>
            </w:r>
          </w:p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2) ПУАТ «ФІДОБАНК» </w:t>
            </w:r>
            <w:proofErr w:type="spellStart"/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Тел</w:t>
            </w:r>
            <w:proofErr w:type="spellEnd"/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(044) 593-00-00,  м. Київ, бульвар Тараса Шевченка 8/26: </w:t>
            </w:r>
            <w:hyperlink r:id="rId11" w:history="1">
              <w:r w:rsidRPr="00CA2309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uk-UA" w:eastAsia="ru-RU"/>
                </w:rPr>
                <w:t>Myroslav.Melnychenko@fidobank.ua</w:t>
              </w:r>
            </w:hyperlink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ПУАТ «ФІДОБАНК»: Мельниченко Мирослав Миколайович, </w:t>
            </w:r>
            <w:proofErr w:type="spellStart"/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м.Київ</w:t>
            </w:r>
            <w:proofErr w:type="spellEnd"/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бульвар Тараса Шевченка, 8/26, Телефон: (044)593-00-42, адреса електронної пошти: </w:t>
            </w:r>
            <w:hyperlink r:id="rId12" w:history="1">
              <w:r w:rsidRPr="00CA2309">
                <w:rPr>
                  <w:rStyle w:val="a3"/>
                  <w:rFonts w:ascii="Arial" w:eastAsia="Times New Roman" w:hAnsi="Arial" w:cs="Arial"/>
                  <w:sz w:val="21"/>
                  <w:szCs w:val="21"/>
                  <w:lang w:val="uk-UA" w:eastAsia="ru-RU"/>
                </w:rPr>
                <w:t>Myroslav.Melnychenko@fidobank.ua</w:t>
              </w:r>
            </w:hyperlink>
            <w:bookmarkStart w:id="0" w:name="_GoBack"/>
            <w:bookmarkEnd w:id="0"/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07.05.2020</w:t>
            </w:r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Електронний аукціон розпочинається в проміжок часу з 9-30 год. до 10-00 год.</w:t>
            </w: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 xml:space="preserve">- Період подання цінової пропозиції – з 16-25 год. до 17-00 год. </w:t>
            </w: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(загальна тривалість складає 5 хвилин)</w:t>
            </w:r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</w:r>
          </w:p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9B7956" w:rsidRPr="009B7956" w:rsidRDefault="009B7956" w:rsidP="009B795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Кінцевий термін прийняття заяв: 07.05.2020 </w:t>
            </w:r>
            <w:r w:rsidRPr="009B79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" w:history="1">
              <w:r w:rsidRPr="009B795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www.prozorro.sale</w:t>
              </w:r>
            </w:hyperlink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07.05.2020 </w:t>
            </w:r>
            <w:r w:rsidRPr="009B79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B7956" w:rsidRPr="009B7956" w:rsidTr="009B795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Реєстраційний внесок відсутній.</w:t>
            </w:r>
          </w:p>
        </w:tc>
      </w:tr>
      <w:tr w:rsidR="009B7956" w:rsidRPr="009B7956" w:rsidTr="009B7956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56" w:rsidRPr="009B7956" w:rsidRDefault="009B7956" w:rsidP="009B795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9B7956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B66408" w:rsidRPr="009B7956" w:rsidRDefault="00B66408">
      <w:pPr>
        <w:rPr>
          <w:lang w:val="uk-UA"/>
        </w:rPr>
      </w:pPr>
    </w:p>
    <w:sectPr w:rsidR="00B66408" w:rsidRPr="009B7956" w:rsidSect="009B7956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56"/>
    <w:rsid w:val="009B7956"/>
    <w:rsid w:val="00B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9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7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9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mailto:Myroslav.Melnychenko@fidobank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5636" TargetMode="External"/><Relationship Id="rId11" Type="http://schemas.openxmlformats.org/officeDocument/2006/relationships/hyperlink" Target="mailto:Myroslav.Melnychenko@fidobank.ua" TargetMode="External"/><Relationship Id="rId5" Type="http://schemas.openxmlformats.org/officeDocument/2006/relationships/hyperlink" Target="http://torgi.fg.gov.ua/2156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n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help/poryad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Мирослав Миколайович</dc:creator>
  <cp:lastModifiedBy>Мельниченко Мирослав Миколайович</cp:lastModifiedBy>
  <cp:revision>1</cp:revision>
  <dcterms:created xsi:type="dcterms:W3CDTF">2020-04-13T09:10:00Z</dcterms:created>
  <dcterms:modified xsi:type="dcterms:W3CDTF">2020-04-13T09:12:00Z</dcterms:modified>
</cp:coreProperties>
</file>