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30" w:rsidRPr="00F83C30" w:rsidRDefault="00F83C30" w:rsidP="00F83C30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F83C30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F83C30">
        <w:rPr>
          <w:rFonts w:eastAsia="Times New Roman"/>
          <w:b/>
          <w:lang w:eastAsia="ru-RU"/>
        </w:rPr>
        <w:t>З</w:t>
      </w:r>
      <w:proofErr w:type="gramEnd"/>
      <w:r w:rsidRPr="00F83C30">
        <w:rPr>
          <w:rFonts w:eastAsia="Times New Roman"/>
          <w:b/>
          <w:lang w:eastAsia="ru-RU"/>
        </w:rPr>
        <w:t xml:space="preserve"> ПРОДАЖУ ПРАВ ВИМОГИ АТ «ДЕЛЬТА БАНК» 18.03.2019 Р. НА ЄДИНИЙ КАБІНЕТ</w:t>
      </w:r>
    </w:p>
    <w:bookmarkEnd w:id="0"/>
    <w:p w:rsidR="00F83C30" w:rsidRPr="00F83C30" w:rsidRDefault="00F83C30" w:rsidP="00F83C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2"/>
        <w:gridCol w:w="3671"/>
        <w:gridCol w:w="2010"/>
        <w:gridCol w:w="1986"/>
        <w:gridCol w:w="1556"/>
      </w:tblGrid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F83C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F83C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F83C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F11GL37011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№261/ФКВIП-07 від 05.07.2007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Земельна ділянка, загальною площею 0,0600 га, на вказаній ділянці розташований садовий будинок, з господарчими будівлями та спорудами незавершеного будівництва 38% готовністю, за адресою: Одеська обл., Овідіопольський р-н, смт. Великодолинське, ОГСТ "Ява",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інія 36. Іпотекодавець –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18.03.2019 - 2 496 061,78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499 212,36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193520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F11GL37012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№264/ФКВ-07 від 05.07.2007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:Ж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итловий будинок з господарськими та побутовими будівлями та спорудами,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загальною площею 24,9 кв.м., житловою площею 24,9 кв.м., та земельна ділянка, площею 0,0256 га, цільове призначення: будівництво і обслуговування жилого будинку, господарських будівель і споруд, що знаходяться за адресою: Луганська обл., м. Луганськ, вул. Воровського.Іпотекодавцем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18.03.2019 - 2 493 943,94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498 788,79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193521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F11GL37013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№522/ФК-07 від 20.09.2007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Застава розповсюджується по 2-м кредитам Позичальника №522/ФК-07 від 20.09.2007 р. та №521/ФКВ-07 від 20.09.2007р. Житловий будинок з господарськими та побутовими будівлями та спорудами загальною площею 41,6 кв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22,7 кв.м., що знаходяться за адресою: Луганська обл., 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вул. Комінтерна. Іпотекодавець – Позичальник. *Продаж відбувається за згодою заставодержателя. Право вимоги за кредитним договором №521/ФКВ-07 від 20.09.2007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Застава розповсюджується по 2-м кредитам Позичальника №522/ФК-07 від 20.09.2007 р. та №521/ФКВ-07 від 20.09.2007р. Житловий будинок з господарськими та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побутовими будівлями та спорудами загальною площею 41,6 кв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22,7 кв.м., що знаходяться за адресою: Луганська обл., 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вул. Комінтерна.Іпотекодавець –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18.03.2019 - 1 985 536,27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397 107,25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193522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F11GL37014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№708/ФКВ-07 від 05.07.2007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Квартира, яка знаходиться за адресою: м. Київ, вул. Бажана, буд. 5-б.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18.03.2019 - 1 841 525,70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368 305,14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193523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F11GL37015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№570 /ФКВ-07 від 02.11.2007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- 49,0 кв.м., житловою - 28,8 кв.м., розташована за адресою: Сумська обл., м. Суми, вул.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 Крут (вул.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Черепіна), буд. 6. Іпотекодавцем є Позичальник. 2.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 (2 договора).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18.03.2019 - 1 789 069,33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357 813,87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193524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F11GL37016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№1277/ФКВ-07 від 11.10.2007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Нежиле приміщення в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нежитловій буді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загальна площа 132,4 кв.м., за адресою: Київська обл., 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іла Церква, вул. Івана Мазепи (вул.Щорса), буд. 45-б.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 (2 договора).*Продаж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18.03.2019 - 2 392 697,29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478 539,46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193525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F11GL37017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№353-023/ФКВ-08 від 27.08.2008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Житловий будинок з господарськими та побутовими будівлями та спорудами, загальною площею - 75,5 кв.м., житловою площею - 48,4 кв.м., розташований на земельній ділянці, площею - 503,0 кв.м., що знаходиться за адресою: Херсонська область, м. Херсон, вулиця 16-а Текстильна.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18.03.2019 - 1 966 778,45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393 355,69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193526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F11GL37018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№236-012/ФКВ-08 від 04.06.2008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48,7 кв.м., житловою площею 29,3 кв.м., що знаходиться за адресою: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м. Рівне, вул. Костромська, буд. 1.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 (2 договора).*Продаж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18.03.2019 - 2 181 233,03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436 246,61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193527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F11GL37019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№236/ФКВ-07 від 31.07.2007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загальною площею 270,60 кв.м., житловою площею 162,40 кв.м., за адресою: Закарпатська обл., Тячівський р-н., смт Дубове, вул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алініна, та прилегла земельна ділянка площею 0,0410 га, за адресою: Закарпатська обл., Тячівський р-н, смт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убове, вул. Калініна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–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18.03.2019 - 2 138 955,21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427 791,04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193528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F11GL37020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№1353-016/ФКВ-08 від 28.07.2008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 загальною площею 48,0кв.м., житловою площею 30,7кв.м., за адресою: Дніпропетровська обл., м. Дніпро (Дніпропетровськ), вул. Євгена Маланюка (Кантемирівська), буд. 18. Іпотекодавець –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 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18.03.2019 - 2 005 761,57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401 152,31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193529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F11GL37021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№1101/0608/71/158 від 12.06.2008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загальною площею - 59,0 кв.м., житловою площею - 41,9 кв.м., що знаходиться за адресою: АР Крим, м. Сімферополь, вул. Аральська,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буд. 63 / вул. Заліська, буд. 82.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18.03.2019 - 2 688 823,60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537 764,72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193530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F11GL37022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№679-02/К-07 від 23.10.2007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 загальною площею 49,11 кв. м., житловою площею 28,3 кв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знаходиться за адресою: Запорізька обл., м. Запоріжжя, вул. Воронезька, буд. 14а. Іпотекодавці: Позичальник та фізична особа.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18.03.2019 - 1 986 857,65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397 371,53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193531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F11GL37023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№0310/0908/74-181 від 05.09.2008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Магазин продовольчих товарів (вбудоване приміщення), загальною площею - 46,0 кв.м., розташоване за адресою: Дніпропетровська обл., м. Кам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(м. Дніпродзержинськ), проспект Металургів, буд. 34.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18.03.2019 - 2 758 762,76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551 752,55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193532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F11GL37024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№247/ФКВ-07 від 21.09.2007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Двокімнатна квартира, загальною площею - 50,7 кв.м., житловою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площею - 26,5 кв.м., що знаходиться за адресою: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івненська область, м. Рівне, вул.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Дубенська (вул.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Паризької комуни), буд. 46. Іпотекодавцем є Позичальник. 2.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 (2 договора).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18.03.2019 - 1 978 867,24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395 773,45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193533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F11GL37025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№1154-0171002/ФКВ від 24.07.2008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надвірними будівлями та спорудами загальною площею 78,4 кв. м., житловою площею 41,8 кв. м. та земельна ділянка площею 0,15 га за адресою: Волинська обл., Рожищенський р., смт.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Дубище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вул. Зелена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–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18.03.2019 - 2 070 901,90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414 180,38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193534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F11GL37026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№105/ФКВ-07 від 03.04.2007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43,5 кв.м., житловою площею 28,5 кв.м., розташована за адресою: Дніпропетровська обл., м. Дніпро (Дніпропетровськ), вул. Леоніда Стромцова (Вакуленчука), буд. 4. Іпотекодавець –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 (2 договора). *Продаж відбувається за згодою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18.03.2019 - 2 008 693,87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401 738,77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193535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F11GL37027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№106/ФКВ -07 від 10.05.2007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Домоволодіння, загальною площею 84,6 кв.м., житловою площею 37,9 кв.м. та земельна ділянка 0,1028 га, що розташовані за адресою: Івано-Франківська обл., Тисменицького р-ну, с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укалівка, вул.Довбуша.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18.03.2019 - 1 882 465,76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376 493,15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193536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F11GL37028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№2615/0907/88-043 від 11.09.2007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45,10 кв.м., житловою площею 29,20 кв.м., що розташована за адресою: м. Київ, пр-т Леся Курбаса (50-річчя Жовтня), буд. 5. Іпотекодавець –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18.03.2019 - 2 929 916,30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585 983,26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193537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F11GL37029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№1103/0708/98-516 від 28.07.2008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- 41,80 кв.м., житловою площею - 25,70 кв.м., яка знаходиться за адресою: АРК, 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евастополь, вул.Леніна, буд.60. Іпотекодавцем є Позичальник. *Продаж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відбувається за згодою заставодержателя. Право вимоги за кредитним договором №1103/0508/98-505 від 28.05.2008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- 67,7 кв.м., житловою площею - 40,3 кв.м., яка знаходиться за адресою: АРК, 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евастополь, вул.Репіна, буд.15.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18.03.2019 - 2 339 351,56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467 870,32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193538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F11GL37030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№2706/0208/71-049 від 07.02.2008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45,40 кв.м., житловою площею 19,20 кв.м., що знаходиться за адресою: м. Київ, вул. Златопільська, буд. 2. Іпотекодавець –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18.03.2019 - 2 595 715,24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519 143,05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193539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F11GL37032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№375/ФКВ-07 від 17.10.2007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 загальною площею - 43,4 кв.м., житловою площею - 19,3 кв.м., з господарськими та побутовими будівлями та спорудами, земельна ділянка, площею - 0,1000 га, цільове призначення - для будівництва і обслуговування жилого будинку, господарських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будівель і споруд, та земельна ділянка, площею - 0,1640 га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,ц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ільове призначення - для ведення особистого селянського господарства, що знаходяться за адресою: Івано-Франківська обл., Тлумацький р-н, м. Тлумач, вул. Плебанія. Іпотекодавцем є Позичальник.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земельної ділянки, площею - 0,1640 га, іпотекою відсутній в Державному реєстрі.*Продаж відбувається за згодою заставодержателя.</w:t>
            </w:r>
            <w:proofErr w:type="gramEnd"/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18.03.2019 - 2 553 784,29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510 756,86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193540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F11GL37033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№2133/ФКВ-07 від 05.12.2007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72,8кв.м., житловою площею- 41,4 кв. м., яка знаходиться за адресою: Київська обл., 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бульвар Незалежності, буд.9. Іпотекодавцем є фізична особа.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18.03.2019 - 1 865 428,51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373 085,70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193541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F11GL37034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№549-100/ФК-08 від 26.03.2008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Земельна ділянка, площею - 0,2287 га, з цільовим призначенням - для будівництва та обслуговування жилого будинку, господарських будівель та споруд, що знаходиться за адресою: Київська обл., Васильківський р-н.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,К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рушинська сільська рада, с.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Крушинка.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18.03.2019 - 1 567 720,69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313 544,14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193542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F11GL37035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№848/ФКВ-07 від 22.06.2007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20,5 кв.м., житловою площею 10,2 кв.м., яка знаходиться за адресою: м. Київ, вул. Богатирська, буд. 18.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18.03.2019 - 1 919 335,05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383 867,01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193543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F11GL37036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№4/764/ФК-07 від 06.12.2007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господарськими та побутовими будівлями та спорудами, загальною площею - 58,8 кв.м., житловою площею - 42,2 кв.м., який знаходиться за адресою: Луганська обл., м. Луганськ, пров. Долгій проєзд, розташований на земельній ділянці, норму якої буде встановлено при видачі державного акту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отекодавцем є Позичальник. Іпотека розповсюджується по 2-м кредитам Позичальника №4/763/ФКВ-07 від 06.12.2007р. та №4/764/ФК-07 від 06/12/2007р *Продаж відбувається за згодою заставодержателя. Право вимоги за кредитним договором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№4/763/ФКВ-07 від 06.12.2007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 з господарськими та побутовими будівлями та спорудами, загальною площею - 58,8 кв.м., житловою площею - 42,2 кв.м., який знаходиться за адресою: Луганська обл., м. Луганськ, пров. Долгій проєзд, розташований на земельній ділянці, норму якої буде встановлено при видачі державного акту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Іпотека розповсюджується по 2-м кредитам Позичальника №4/763/ФКВ-07 від 06.12.2007р. та №4/764/ФК-07 від 06.12.2007р.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18.03.2019 - 2 259 743,09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451 948,62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193544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F11GL37037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№566/нд-08-07 від 09.08.2007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- 45 кв.м., житловою площею - 29,4 кв.м., що знаходиться за адресою: Донецька обл., м. Донецьк, пр-т Семашка, буд. 14.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18.03.2019 - 2 004 925,36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400 985,07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193545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F11GL37038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№1476-0161022/ФКВ-08 від 14.08.2008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Забезпечення: Житловий будинок з господарськими спорудами, загальною площею - 79,0 кв.м., житловою площею - 60,5 кв.м., що розташований на земельній ділянці площею 600 кв.м., за адресою: Дніпропетровська обл., м. Кам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(Дніпродзержинськ), вул. Криворізька.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18.03.2019 - 2 137 602,74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427 520,55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193546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F11GL37039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№22/ПС-02/07 від 01.02.2007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Земельна ділянка площею - 0,0404 га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 цільовим призначенням - для будівництва і обслуговування житлового будинку, господарських будівель і споруд, що знаходиться за адресою: Одеська обл., м. Білгород-Дністровський, смт. Затока, вул. Заріпова. Іпотекодавцем є Позичальник. 2. Житловий будинок загальною площею - 50,5 кв.м., житловою площею - 25,7 кв.м., з господарськими спорудами, що знаходиться за адресою: Одеська обл., м. Білгород-Дністровський, смт. Затока, вул. ім. Заріпова Х..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18.03.2019 - 1 903 381,00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380 676,20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193547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F11GL37040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№517/ФКВІП-07 від 27.11.2007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господарськими спорудами, загальною площею - 170,9 кв.м., житловою площею - 80,9 кв.м., розташований за адресою: Одеська обл., смт. Овідіополь, вул. Туполєва. Іпотекодавець –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18.03.2019 - 2 221 558,30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444 311,66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193548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F11GL37042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№655/ФКВ-07 від 19.10.2007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- 47,1 кв.м., житловою площею - 26,3 кв.м., що знаходиться за адресою: Харківська обл., м. Харків, пр-т Ювілейний (50-річчя ВЛКСМ), буд. 51.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18.03.2019 - 2 007 223,21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401 444,64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193549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F11GL37044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№6-117/ФКВIП-07 від 06.04.2007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Квартира, що знаходиться за адресою: Одеська обл., м. Одеса, вул. Сегедська, буд. 9.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18.03.2019 - 1 728 756,56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345 751,31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193550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F11GL37045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№110-0111005/ФКВ-08 від 25.06.2008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Квартира загальною площею 68,98кв.м., житловою площею 40,0кв.м., за адресою: Запорізька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обл., м. Запоріжжя, вул. Новокузнецька, буд. 47. Іпотекодавець –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18.03.2019 - 2 690 958,25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538 191,65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193551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F11GL37046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№396-024/ФКВ-08 від 15.07.2008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Житловий будинок з прибудовами, загальною площею - 84,2кв.м., житловою площею -62,4 кв.м. та земельна ділянка, загальною площею – 1264 кв.м. за адресою: Луганська обл., м. Луганськ, вул. Земнухова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отекодавці - дві фізичні особи.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18.03.2019 - 1 888 879,28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377 775,86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193552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F11GL37047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№2615/0808/71-068 від 06.08.2008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31,40 кв.м, житловою площею 18,30 кв.м., що розташована за адресою: 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вулиця Ярослава Гашека, буд. 7. Іпотекодавець –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18.03.2019 - 2 016 316,82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403 263,36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193553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F11GL37048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№659-02/К-07 від 16.10.2007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Житловий будинок з господарськими спорудами, загальною площею - 48,1кв.м.,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житловою площею -26,6 кв.м. розташований на земляній ділянці, загальною площею - 1233 кв.м.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,я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 знаходиться за адресою: Запорізька обл., 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апоріжжя, вул. Славутича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18.03.2019 - 1 900 381,61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380 076,32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193554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F11GL37049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№2619/0508/71-034 від 29.05.2008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загльною ллощею - 53,7 кв.м., житловою площею - 26,6 кв.м., що знаходиться за адресою: Київська обл., м. Бровари, вул. Короленка, буд. 74.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18.03.2019 - 1 930 201,53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386 040,31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193555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F11GL37050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№784/ФКВ-07 від 23.07.2007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будинок, загальною площею - 181,00 кв.м., житловою площею 113,6кв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знаходиться за адресою: Київська обл., 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іла Церква, вул. Гризодубової.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 (2 договори).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18.03.2019 - 2 407 447,19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481 489,44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193556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F11GL37051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№2608/0208/71-012 від 29.02.2008 року*, укладеним з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загальна площа - 42,90 кв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житлова - 25,60 кв.м, розташована за адресою: м. Київ, бульвар Ромена Ролана, буд. 5/8.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18.03.2019 - 2 325 083,40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465 016,68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193557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F11GL37052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№398-013/ФКВІП-08 від 20.06.2008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54,6 кв.м., житловою площею 29,3 кв.м., що знаходиться за адресою: Одеська обл., Овідіопольський район, с. Петродолинське, вул. Братська, буд. 2.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фізичними особами (3 договори).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18.03.2019 - 2 492 619,81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498 523,96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193558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F11GL37053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№370/ФКВ-07 від 03.12.2007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- 67,7 кв.м., житловою площею - 39,5 кв.м., яка знаходиться за адресою: Рівненська обл., Рівненський р-н., смт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василів, вул.Молодіжна, буд. 48.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фізичними особами (2 договори).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18.03.2019 - 1 845 554,37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369 110,87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193559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F11GL37054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№222/ФКВ-07 від 06.08.2007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Домоволодіння, загальною площею 166,0 м.кв., житловою площею 104,20 кв.м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.щ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розташоване на земельній ділянці загальною площею 0,0890га, за адресою: Івано-Франківська обл.,с. Угорники, вул. Тисменицька, Івано-Франківська міська рада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18.03.2019 - 2 408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915,59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481 783,12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193560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F11GL37055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№393-009/ФКВ-08 від 25.09.2008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ділянка, загальною площею 0,1000 га, цільове призначення - для будівництва та обслуговування житлового будинку, господарських будівель і споруд, яка знаходиться за адресою: Тернопільська обл., м. Тернопіль, вул. Приміська.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18.03.2019 - 1 891 439,93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378 287,99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193561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F11GL37056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№301-012/ФКВ-08 від 30.07.2008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Трикімнатна квартира, загальною площею 64,80 кв.м.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,ж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итловою площею 44,3 кв.м, яка знаходиться за адресою: Рівненська обл., 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івне, вул. Макарова, буд. 28.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18.03.2019 - 2 321 933,21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464 386,64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193562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F11GL37057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№2619/0608/71-042 від 23.06.2008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- 34,4 кв.м., житловою площею - 15,4 кв.м., що знаходиться за адресою: Київська обл., м. Бровари, вул. Олімпійська, буд. 8-б.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18.03.2019 - 2 739 210,07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547 842,01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193563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F11GL37058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№187/ФКВ-07 від 26.06.2007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Чотирикімнатна квартира, загальною площею - 77,3 кв.м., житловою площею - 51,8 кв.м., яка знаходиться за адресою: Закарпатська обл., м. Виноградів, вул. Корятовича, буд. 10. Іпотекодавцями є три фізичні особи.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18.03.2019 - 2 232 161,24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446 432,25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193564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F11GL37059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№1701/0708/77-009 від 04.07.2008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Земельна ділянка не сільського призначення, загальною площею - 0,166 га, цільове призначення: для будівництва та обслуговування жилого будинку, що розташована за адресою: Рівненська обл.,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Рівненський р-н., с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олоденка.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18.03.2019 - 1 349 278,96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269 855,79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193565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F11GL37060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№0319/0408/45-014 від 11.04.2008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Чотирикімнатна квартира, загальною площею - 79,3 кв.м., житловою площею - 48,9 кв.м., розташована за адресою: Дніпропетровська обл., м. Кривий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іг, вул. Івана Авраменко (вул.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Корнійчука), буд. 1. Іпотекодавцем є Позичальник. 2.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 (2 договори).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18.03.2019 - 2 405 998,32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481 199,66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193566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F11GL37062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№440-100/ФК-08 від 13.03.2008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Земельна ділянка, площею 0,2500 га, цільове призначення: для будівництва та обслуговування житлового будинку, що знаходиться за адресою: Київська обл., Вишгородський район, с. Ясногородка, урочище "Братська могила"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18.03.2019 - 1 789 115,17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357 823,03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193567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F11GL37063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№2709/0608/71-302 від 02.06.2008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Однокімнатна квартира, загальною площею - 48,70 кв.м., житловою площею - 17,70 кв.м., що знаходиться за адресою: м. Київ, пров. Феодосійський, буд. 14-А.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18.03.2019 - 3 249 679,87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649 935,97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193568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F11GL37064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№120 від 09.06.2006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- 62,9 кв.м., житловою площею - 39,3 кв.м., що знаходиться за адресою: Дніпропетровська обл., м. Дніпро (Дніпропетровськ), вул. Донецьке шосе, буд. 140.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18.03.2019 - 2 395 006,17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479 001,23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193569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F11GL37065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№243/Cв-06 від 16.11.2006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Приватне домоволодіння, а саме: житловий будинок, загальною площею - 232,90 кв.м., житловою площею - 105,90 кв.м., та земельна ділянка, загальною площею - 0,10 га, розташовані за адресою: Закарпатська обл., м. Ужгород, вул. Канальна. Іпотекодавцем є фізична особа.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18.03.2019 - 1 698 166,10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339 633,22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193570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F11GL37066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№863-022/ФКВ-08 від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25.09.2008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Трикімнатна квартира, загальною площею - 65,90 кв.м., житловою - 40,40 кв.м., розташована за адресою: Закарпатська обл., м. Ужгород, вул. Легоцького (60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іччя СРСР), буд. 17.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18.03.2019 - 1 797 637,03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359 527,41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193571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F11GL37067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№815/ФКВ-07 від 11.10.2007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- 30,9 кв.м., житловою площею - 16,4 кв.м., що знаходиться за адресою: Дніпропетровська обл., м. Дніпро, вул. Янгеля академіка, буд. 9.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18.03.2019 - 3 164 290,56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632 858,11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193572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F11GL37068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№0308/0308/88-069 від 27.03.2008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Житловий будинок з господарським спорудами загальною площею 87,8 кв.м., житловою площею 54,8 кв.м., земельна ділянка площею 0,1 га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будівництва та обслуговування житлового будинку, та земляна ділянка площею 0,0452 га., для веденння особистого селянського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господарства, за адресою: Дніпропетровська обл., м. Кривий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вул. Какотіна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–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18.03.2019 - 332 986,78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66 597,36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193573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F11GL37069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№1503/0408/45-012 від 15.04.2008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- 67,7 кв.м., житловою площею - 40,1 кв.м., що знаходиться за адресою: Одеська обл., м. Одеса, вул. Люстдорфська дорога, буд. 144, корпус 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18.03.2019 - 2 686 829,42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537 365,88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193574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F11GL37070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№2403/0908/45-026 від 30.09.2008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вокімнатна квартира загальною площею 53,4 кв.м., житловою площею 29,8 кв.м., за адресою: Чернігівська обл., м. Чернігів, ул. Рокосовського, буд. 53. Іпотекодавець –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18.03.2019 - 430 458,17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86 091,63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193575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F11GL37071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№669-006/ФКВ-08 від 05.08.2008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площею- 48,1 кв.м., житловою площею - 30,5кв.м., яка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знаходиться за адресою: Харківська обл., м. Харків, вул.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ітла, буд. 8. Іпотекодавцем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 (2 договори).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18.03.2019 - 2 445 481,22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489 096,24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193576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F11GL37072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№263-009/ФКВ-08 від 15.07.2008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63,3 кв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40, 7 кв.м, за адресою: Тернопільська обл., м. Тернопіль, вул. Галицька, буд. 35. Іпотекодавці - чотири фізичні особи.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 (2 договори).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18.03.2019 - 2 080 926,93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416 185,39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193577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F11GL37073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№1182/ФК-07 від 13.08.2007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Земельна ділянка площею 0,0990 га, цільове призначення земельної ділянки: будівництво та обслуговування жилого будинку, господарських будівель і споруд що знаходиться за адресою: Київська обл., м. Васильків, вул. Лісова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отекодавець – Позичальник. Запис щодо обтяження майна іпотекою відсутній у державному реєстрі. Іпотека розповсюджується по 2-м кредитам Позичальника № 1181/ФКВ-07 від 13.08.2007р. та №1182/ФК-07 від 13.08.2007р.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*Продаж відбувається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згодою заставодержателя. Право вимоги за кредитним договором №1181/ФКВ-07 від 13.08.2007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 площею 0,0990 га, цільове призначення земельної ділянки: будівництво та обслуговування жилого будинку, господарських будівель і споруд що знаходиться за адресою: Київська обл., м. Васильків, вул. Лісова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отекодавець – Позичальник. Запис щодо обтяження майна іпотекою відсутній у державному реєстрі. Іпотека розповсюджується по 2-м кредитам Позичальника № 1181/ФКВ-07 від 13.08.2007р. та №1182/ФК-07 від 13.08.2007р. *Продаж відбувається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18.03.2019 - 2 388 782,10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477 756,42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193578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F11GL37074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№173-100/ФК-08 від 07.02.2008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Домоволодіння загальною площею 130,7 кв.м., житловою площею 66,7 кв.м. та земельна ділянка площею 0,150 га, для будівництва то обслуговування житлового будинку господарських будівель і споруд, за адресою: Київська обл., Васильківський р-н, с. Іванковичі, вул. Шкільна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–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18.03.2019 - 1 702 199,31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340 439,86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193579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F11GL37075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№757-013/ФКВІП-08 від 06.10.2008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 з надвірними спорудами загальною площею 72,80 кв.м., житловою площею 40,60 кв.м., що знаходиться за адресою: Одеська обл., м. Біляївка, вул.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Кірова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Іпотекодавець –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18.03.2019 - 1 654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899,56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330 979,91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193580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F11GL37076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№103-019/ФКВ-08 від 29.05.2008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- 43,2 кв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- 25,1 кв.м, що знаходиться за адресою: Полтавська обл., м. Полтава, вул.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ірюзова Маршала, буд. 56.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18.03.2019 - 2 161 623,09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432 324,62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193581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F11GL37077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№0101/0708/71-166 від 04.07.2008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- 77,9 кв.м., житловою площею - 53,5 кв.м., що знаходиться за адресою: Вінницька обл., м. Вінниця, вул. Петра Запорожця, буд. 38.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18.03.2019 - 2 712 641,40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542 528,28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193582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F11GL37078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№486-016/ФК-08 від 19.03.2008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Майнові права на нерухомість, будівництво якої незавершено, яка має наступні характеристики: однокімнатна квартира, загальна проектна площа 32,8 кв. м., будівельна адресою: Дніпропетровська обл., м. Дніпро (Дніпропетровськ), пр-т. Олександра Поля (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Кірова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в районі буд. 27, 29, 31 та вул. Ульянова, в районі буд. 8 (друга черга)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 Право вимоги за кредитним договором №488-016/ФК-08 від 19.03.2008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Майнові права на нерухомість, будівництво якої незавершено, яка має наступні характеристики: однокімнатна квартира, загальною площею 34,8 кв. м., будівельна адреса: Дніпропетровська обл., м. Дніпро (Дніпропетровськ), пр-т Олександра Поля (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Кірова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в районі буд. 27, 29, 31 та вул. Ульянова, в районі буд. 8 (друга черга)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18.03.2019 - 697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819,77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139 563,96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193583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F11GL37079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№2007/0808/45-025 від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01.08.2008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- 45,2 кв.м., житловою площею - 27,9 кв.м., що розташована за адресою: Харківська обл., м. Харків, пр-т Тракторобудівників, буд. 87-А.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18.03.2019 - 2 753 197,61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550 639,52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193584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F11GL37080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№2255/ФК-07 від 28.12.2007 року*, 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Чотирьохкімнатна квартира, загальною площею 148,00 кв.м., житловою площею 62,8 кв.м.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що знаходиться за адресою: м. Київ, вул. Пчілки Олени, буд 3-А. Іпотекодавець –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18.03.2019 - 1 846 414,38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369 282,88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193585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F11GL37081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№2608/0508/71-024 від 05.05.2008 року*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- 46,00кв.м., житловою площею - 26,00кв.м., яка знаходиться за адресою: м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вул. Зерових Братів (Червонопартизанська), буд.16.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18.03.2019 - 2 449 512,56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489 902,51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193586</w:t>
              </w:r>
            </w:hyperlink>
          </w:p>
        </w:tc>
      </w:tr>
      <w:tr w:rsidR="00F83C30" w:rsidRPr="00F83C30" w:rsidTr="00F83C30"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F11GL37082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№29ДС/103/К10/2007-НПБ від 12.10.2007 року*,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укладеним з фізичною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- 118,00 кв.м., житловою площею - 59,40 кв.м., що знаходиться за адресою: Україна, Донецька обл., м. Донецьк, пр-т Ватутіна, буд. 3"б"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18.03.2019 - 1 987 615,03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397 523,01</w:t>
            </w:r>
          </w:p>
        </w:tc>
        <w:tc>
          <w:tcPr>
            <w:tcW w:w="0" w:type="auto"/>
            <w:hideMark/>
          </w:tcPr>
          <w:p w:rsidR="00F83C30" w:rsidRPr="00F83C30" w:rsidRDefault="00F83C30" w:rsidP="00F83C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193587</w:t>
              </w:r>
            </w:hyperlink>
          </w:p>
        </w:tc>
      </w:tr>
    </w:tbl>
    <w:p w:rsidR="00F83C30" w:rsidRPr="00F83C30" w:rsidRDefault="00F83C30" w:rsidP="00F83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F83C30" w:rsidRPr="00F83C30" w:rsidTr="00F83C3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2313 від 07.11.2018 р.</w:t>
            </w:r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73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74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кімнаті даних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Для ознайомлення з активом у кімнаті даних необхідно подати 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заявку про зацікавленість у придбанні активу та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75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76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77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</w:t>
            </w:r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F83C30" w:rsidRPr="00F83C30" w:rsidRDefault="00F83C30" w:rsidP="00F83C3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18.03.2019 </w:t>
            </w:r>
            <w:r w:rsidRPr="00F83C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Електронна адреса для доступу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F83C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18.03.2019 </w:t>
            </w:r>
            <w:r w:rsidRPr="00F83C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83C30" w:rsidRPr="00F83C30" w:rsidTr="00F83C3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F83C30" w:rsidRPr="00F83C30" w:rsidTr="00F83C30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C30" w:rsidRPr="00F83C30" w:rsidRDefault="00F83C30" w:rsidP="00F83C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83C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CF1966" w:rsidRDefault="00CF1966"/>
    <w:sectPr w:rsidR="00CF1966" w:rsidSect="00F83C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30"/>
    <w:rsid w:val="00CF1966"/>
    <w:rsid w:val="00F8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3C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83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83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3C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83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83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93528" TargetMode="External"/><Relationship Id="rId18" Type="http://schemas.openxmlformats.org/officeDocument/2006/relationships/hyperlink" Target="http://torgi.fg.gov.ua/193533" TargetMode="External"/><Relationship Id="rId26" Type="http://schemas.openxmlformats.org/officeDocument/2006/relationships/hyperlink" Target="http://torgi.fg.gov.ua/193541" TargetMode="External"/><Relationship Id="rId39" Type="http://schemas.openxmlformats.org/officeDocument/2006/relationships/hyperlink" Target="http://torgi.fg.gov.ua/193554" TargetMode="External"/><Relationship Id="rId21" Type="http://schemas.openxmlformats.org/officeDocument/2006/relationships/hyperlink" Target="http://torgi.fg.gov.ua/193536" TargetMode="External"/><Relationship Id="rId34" Type="http://schemas.openxmlformats.org/officeDocument/2006/relationships/hyperlink" Target="http://torgi.fg.gov.ua/193549" TargetMode="External"/><Relationship Id="rId42" Type="http://schemas.openxmlformats.org/officeDocument/2006/relationships/hyperlink" Target="http://torgi.fg.gov.ua/193557" TargetMode="External"/><Relationship Id="rId47" Type="http://schemas.openxmlformats.org/officeDocument/2006/relationships/hyperlink" Target="http://torgi.fg.gov.ua/193562" TargetMode="External"/><Relationship Id="rId50" Type="http://schemas.openxmlformats.org/officeDocument/2006/relationships/hyperlink" Target="http://torgi.fg.gov.ua/193565" TargetMode="External"/><Relationship Id="rId55" Type="http://schemas.openxmlformats.org/officeDocument/2006/relationships/hyperlink" Target="http://torgi.fg.gov.ua/193570" TargetMode="External"/><Relationship Id="rId63" Type="http://schemas.openxmlformats.org/officeDocument/2006/relationships/hyperlink" Target="http://torgi.fg.gov.ua/193578" TargetMode="External"/><Relationship Id="rId68" Type="http://schemas.openxmlformats.org/officeDocument/2006/relationships/hyperlink" Target="http://torgi.fg.gov.ua/193583" TargetMode="External"/><Relationship Id="rId76" Type="http://schemas.openxmlformats.org/officeDocument/2006/relationships/hyperlink" Target="http://torgi.fg.gov.ua/help/poryadok" TargetMode="External"/><Relationship Id="rId7" Type="http://schemas.openxmlformats.org/officeDocument/2006/relationships/hyperlink" Target="http://torgi.fg.gov.ua/193522" TargetMode="External"/><Relationship Id="rId71" Type="http://schemas.openxmlformats.org/officeDocument/2006/relationships/hyperlink" Target="http://torgi.fg.gov.ua/1935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93531" TargetMode="External"/><Relationship Id="rId29" Type="http://schemas.openxmlformats.org/officeDocument/2006/relationships/hyperlink" Target="http://torgi.fg.gov.ua/193544" TargetMode="External"/><Relationship Id="rId11" Type="http://schemas.openxmlformats.org/officeDocument/2006/relationships/hyperlink" Target="http://torgi.fg.gov.ua/193526" TargetMode="External"/><Relationship Id="rId24" Type="http://schemas.openxmlformats.org/officeDocument/2006/relationships/hyperlink" Target="http://torgi.fg.gov.ua/193539" TargetMode="External"/><Relationship Id="rId32" Type="http://schemas.openxmlformats.org/officeDocument/2006/relationships/hyperlink" Target="http://torgi.fg.gov.ua/193547" TargetMode="External"/><Relationship Id="rId37" Type="http://schemas.openxmlformats.org/officeDocument/2006/relationships/hyperlink" Target="http://torgi.fg.gov.ua/193552" TargetMode="External"/><Relationship Id="rId40" Type="http://schemas.openxmlformats.org/officeDocument/2006/relationships/hyperlink" Target="http://torgi.fg.gov.ua/193555" TargetMode="External"/><Relationship Id="rId45" Type="http://schemas.openxmlformats.org/officeDocument/2006/relationships/hyperlink" Target="http://torgi.fg.gov.ua/193560" TargetMode="External"/><Relationship Id="rId53" Type="http://schemas.openxmlformats.org/officeDocument/2006/relationships/hyperlink" Target="http://torgi.fg.gov.ua/193568" TargetMode="External"/><Relationship Id="rId58" Type="http://schemas.openxmlformats.org/officeDocument/2006/relationships/hyperlink" Target="http://torgi.fg.gov.ua/193573" TargetMode="External"/><Relationship Id="rId66" Type="http://schemas.openxmlformats.org/officeDocument/2006/relationships/hyperlink" Target="http://torgi.fg.gov.ua/193581" TargetMode="External"/><Relationship Id="rId74" Type="http://schemas.openxmlformats.org/officeDocument/2006/relationships/hyperlink" Target="http://torgi.fg.gov.ua/prozorrosale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torgi.fg.gov.ua/193520" TargetMode="External"/><Relationship Id="rId61" Type="http://schemas.openxmlformats.org/officeDocument/2006/relationships/hyperlink" Target="http://torgi.fg.gov.ua/193576" TargetMode="External"/><Relationship Id="rId10" Type="http://schemas.openxmlformats.org/officeDocument/2006/relationships/hyperlink" Target="http://torgi.fg.gov.ua/193525" TargetMode="External"/><Relationship Id="rId19" Type="http://schemas.openxmlformats.org/officeDocument/2006/relationships/hyperlink" Target="http://torgi.fg.gov.ua/193534" TargetMode="External"/><Relationship Id="rId31" Type="http://schemas.openxmlformats.org/officeDocument/2006/relationships/hyperlink" Target="http://torgi.fg.gov.ua/193546" TargetMode="External"/><Relationship Id="rId44" Type="http://schemas.openxmlformats.org/officeDocument/2006/relationships/hyperlink" Target="http://torgi.fg.gov.ua/193559" TargetMode="External"/><Relationship Id="rId52" Type="http://schemas.openxmlformats.org/officeDocument/2006/relationships/hyperlink" Target="http://torgi.fg.gov.ua/193567" TargetMode="External"/><Relationship Id="rId60" Type="http://schemas.openxmlformats.org/officeDocument/2006/relationships/hyperlink" Target="http://torgi.fg.gov.ua/193575" TargetMode="External"/><Relationship Id="rId65" Type="http://schemas.openxmlformats.org/officeDocument/2006/relationships/hyperlink" Target="http://torgi.fg.gov.ua/193580" TargetMode="External"/><Relationship Id="rId73" Type="http://schemas.openxmlformats.org/officeDocument/2006/relationships/hyperlink" Target="http://torgi.fg.gov.ua/prozorrosale" TargetMode="External"/><Relationship Id="rId78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93524" TargetMode="External"/><Relationship Id="rId14" Type="http://schemas.openxmlformats.org/officeDocument/2006/relationships/hyperlink" Target="http://torgi.fg.gov.ua/193529" TargetMode="External"/><Relationship Id="rId22" Type="http://schemas.openxmlformats.org/officeDocument/2006/relationships/hyperlink" Target="http://torgi.fg.gov.ua/193537" TargetMode="External"/><Relationship Id="rId27" Type="http://schemas.openxmlformats.org/officeDocument/2006/relationships/hyperlink" Target="http://torgi.fg.gov.ua/193542" TargetMode="External"/><Relationship Id="rId30" Type="http://schemas.openxmlformats.org/officeDocument/2006/relationships/hyperlink" Target="http://torgi.fg.gov.ua/193545" TargetMode="External"/><Relationship Id="rId35" Type="http://schemas.openxmlformats.org/officeDocument/2006/relationships/hyperlink" Target="http://torgi.fg.gov.ua/193550" TargetMode="External"/><Relationship Id="rId43" Type="http://schemas.openxmlformats.org/officeDocument/2006/relationships/hyperlink" Target="http://torgi.fg.gov.ua/193558" TargetMode="External"/><Relationship Id="rId48" Type="http://schemas.openxmlformats.org/officeDocument/2006/relationships/hyperlink" Target="http://torgi.fg.gov.ua/193563" TargetMode="External"/><Relationship Id="rId56" Type="http://schemas.openxmlformats.org/officeDocument/2006/relationships/hyperlink" Target="http://torgi.fg.gov.ua/193571" TargetMode="External"/><Relationship Id="rId64" Type="http://schemas.openxmlformats.org/officeDocument/2006/relationships/hyperlink" Target="http://torgi.fg.gov.ua/193579" TargetMode="External"/><Relationship Id="rId69" Type="http://schemas.openxmlformats.org/officeDocument/2006/relationships/hyperlink" Target="http://torgi.fg.gov.ua/193584" TargetMode="External"/><Relationship Id="rId77" Type="http://schemas.openxmlformats.org/officeDocument/2006/relationships/hyperlink" Target="http://torgi.fg.gov.ua/nda2" TargetMode="External"/><Relationship Id="rId8" Type="http://schemas.openxmlformats.org/officeDocument/2006/relationships/hyperlink" Target="http://torgi.fg.gov.ua/193523" TargetMode="External"/><Relationship Id="rId51" Type="http://schemas.openxmlformats.org/officeDocument/2006/relationships/hyperlink" Target="http://torgi.fg.gov.ua/193566" TargetMode="External"/><Relationship Id="rId72" Type="http://schemas.openxmlformats.org/officeDocument/2006/relationships/hyperlink" Target="http://torgi.fg.gov.ua/193587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torgi.fg.gov.ua/193527" TargetMode="External"/><Relationship Id="rId17" Type="http://schemas.openxmlformats.org/officeDocument/2006/relationships/hyperlink" Target="http://torgi.fg.gov.ua/193532" TargetMode="External"/><Relationship Id="rId25" Type="http://schemas.openxmlformats.org/officeDocument/2006/relationships/hyperlink" Target="http://torgi.fg.gov.ua/193540" TargetMode="External"/><Relationship Id="rId33" Type="http://schemas.openxmlformats.org/officeDocument/2006/relationships/hyperlink" Target="http://torgi.fg.gov.ua/193548" TargetMode="External"/><Relationship Id="rId38" Type="http://schemas.openxmlformats.org/officeDocument/2006/relationships/hyperlink" Target="http://torgi.fg.gov.ua/193553" TargetMode="External"/><Relationship Id="rId46" Type="http://schemas.openxmlformats.org/officeDocument/2006/relationships/hyperlink" Target="http://torgi.fg.gov.ua/193561" TargetMode="External"/><Relationship Id="rId59" Type="http://schemas.openxmlformats.org/officeDocument/2006/relationships/hyperlink" Target="http://torgi.fg.gov.ua/193574" TargetMode="External"/><Relationship Id="rId67" Type="http://schemas.openxmlformats.org/officeDocument/2006/relationships/hyperlink" Target="http://torgi.fg.gov.ua/193582" TargetMode="External"/><Relationship Id="rId20" Type="http://schemas.openxmlformats.org/officeDocument/2006/relationships/hyperlink" Target="http://torgi.fg.gov.ua/193535" TargetMode="External"/><Relationship Id="rId41" Type="http://schemas.openxmlformats.org/officeDocument/2006/relationships/hyperlink" Target="http://torgi.fg.gov.ua/193556" TargetMode="External"/><Relationship Id="rId54" Type="http://schemas.openxmlformats.org/officeDocument/2006/relationships/hyperlink" Target="http://torgi.fg.gov.ua/193569" TargetMode="External"/><Relationship Id="rId62" Type="http://schemas.openxmlformats.org/officeDocument/2006/relationships/hyperlink" Target="http://torgi.fg.gov.ua/193577" TargetMode="External"/><Relationship Id="rId70" Type="http://schemas.openxmlformats.org/officeDocument/2006/relationships/hyperlink" Target="http://torgi.fg.gov.ua/193585" TargetMode="External"/><Relationship Id="rId75" Type="http://schemas.openxmlformats.org/officeDocument/2006/relationships/hyperlink" Target="http://torgi.fg.gov.ua/nda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93521" TargetMode="External"/><Relationship Id="rId15" Type="http://schemas.openxmlformats.org/officeDocument/2006/relationships/hyperlink" Target="http://torgi.fg.gov.ua/193530" TargetMode="External"/><Relationship Id="rId23" Type="http://schemas.openxmlformats.org/officeDocument/2006/relationships/hyperlink" Target="http://torgi.fg.gov.ua/193538" TargetMode="External"/><Relationship Id="rId28" Type="http://schemas.openxmlformats.org/officeDocument/2006/relationships/hyperlink" Target="http://torgi.fg.gov.ua/193543" TargetMode="External"/><Relationship Id="rId36" Type="http://schemas.openxmlformats.org/officeDocument/2006/relationships/hyperlink" Target="http://torgi.fg.gov.ua/193551" TargetMode="External"/><Relationship Id="rId49" Type="http://schemas.openxmlformats.org/officeDocument/2006/relationships/hyperlink" Target="http://torgi.fg.gov.ua/193564" TargetMode="External"/><Relationship Id="rId57" Type="http://schemas.openxmlformats.org/officeDocument/2006/relationships/hyperlink" Target="http://torgi.fg.gov.ua/193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2019-01-28T09:05:00Z</dcterms:created>
  <dcterms:modified xsi:type="dcterms:W3CDTF">2019-01-28T09:07:00Z</dcterms:modified>
</cp:coreProperties>
</file>