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22" w:rsidRDefault="008D1122" w:rsidP="008D1122">
      <w:pPr>
        <w:pStyle w:val="2"/>
        <w:pBdr>
          <w:bottom w:val="single" w:sz="6" w:space="4" w:color="F2D592"/>
        </w:pBdr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  <w:t>ПАСПОРТ ВІДКРИТИХ ТОРГІВ (АУКЦІОНУ) З ПРОДАЖУ МАЙНА ПАТ «ДІАМАНТБАНК», АТ «БАНК ПЕТРОКОММЕРЦ-УКРАЇНА» ТА АТ «БАНК "НАЦІОНАЛЬНІ ІНВЕСТИЦІЇ» 05.04.2019 Р. НА ЄДИНИЙ КАБІНЕТ</w:t>
      </w:r>
    </w:p>
    <w:p w:rsidR="008D1122" w:rsidRDefault="008D1122" w:rsidP="008D1122">
      <w:pPr>
        <w:pStyle w:val="a4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ПАСПОРТ ВІДКРИТИХ ТОРГІВ (АУКЦІОНУ) з продажу майна ПАТ «ДІАМАНТБАНК», АТ «БАНК ПЕТРОКОММЕРЦ-УКРАЇНА» та АТ «БАНК "НАЦІОНАЛЬНІ ІНВЕСТИЦІЇ»</w:t>
      </w:r>
    </w:p>
    <w:p w:rsidR="008D1122" w:rsidRPr="008D1122" w:rsidRDefault="008D1122" w:rsidP="008D1122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uk-UA"/>
        </w:rPr>
      </w:pPr>
      <w:r w:rsidRPr="008D112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ПАТ «ДІАМАНТБАНК»,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 w:rsidRPr="008D112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АТ «БАНК ПЕТРОКОММЕРЦ-УКРАЇНА» та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 w:rsidRPr="008D112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АТ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 w:rsidRPr="008D112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«БАНК "НАЦІОНАЛЬНІ ІНВЕСТИЦІЇ»</w:t>
      </w:r>
    </w:p>
    <w:p w:rsidR="008D1122" w:rsidRDefault="008D1122" w:rsidP="008D1122">
      <w:pPr>
        <w:pStyle w:val="a4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                           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3"/>
        <w:gridCol w:w="3843"/>
        <w:gridCol w:w="1880"/>
        <w:gridCol w:w="1885"/>
        <w:gridCol w:w="1474"/>
      </w:tblGrid>
      <w:tr w:rsidR="008D1122" w:rsidTr="008D11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Найменування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активу/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стислий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опис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активу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Початкова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стартова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ціна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лоту,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грн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/без ПДВ,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чинного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законодавства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Мінімальна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ціна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лоту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грн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/без ПДВ)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/без ПДВ,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чинного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законодавства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паспорт активу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посилання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  <w:tr w:rsidR="008D1122" w:rsidTr="008D1122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F204GL41450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Пул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активів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,щ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складається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нерухомого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майна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засобів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саме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Квартира №14,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належить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ПАТ «ДІАМАНТБАНК»,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складається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трьох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кімнат,загальною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площею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105,0 кв.м.,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житловою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площею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76,5 кв.м., яка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розташована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иїв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вул.Харченка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Євгенія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47-Б;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засоби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ПАТ «БАНК ПЕТРОКОММЕРЦ-УКРАЇНА» 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кількості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33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одиниці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засоби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ПАТ "БГ БАНК" 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кількості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16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одиниць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засоби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АТ "БАНК "НАЦІОНАЛЬНІ ІНВЕСТИЦІЇ"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кількості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287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одиниць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05.04.2019 - 2 050 591,38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410 118,29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194884</w:t>
              </w:r>
            </w:hyperlink>
          </w:p>
        </w:tc>
      </w:tr>
    </w:tbl>
    <w:p w:rsidR="008D1122" w:rsidRDefault="008D1122" w:rsidP="008D1122">
      <w:pPr>
        <w:pStyle w:val="a4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D1122" w:rsidRDefault="008D1122" w:rsidP="008D1122">
      <w:pPr>
        <w:pStyle w:val="a4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                                                                                                                                                                                                                                               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1"/>
        <w:gridCol w:w="6484"/>
      </w:tblGrid>
      <w:tr w:rsidR="008D1122" w:rsidTr="008D112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after="0"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Номер та дата рішення Фонду про затвердження умов продажу активів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 318 від 14.02.2019 р.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D1122" w:rsidTr="008D112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ЄДИНИЙ КАБІНЕТ - 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Посилання на перелік організаторів відкритих торгів (аукціонів):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"http://torgi.fg.gov.ua/prozorrosale"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http</w:t>
            </w:r>
            <w:proofErr w:type="spellEnd"/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://</w:t>
            </w:r>
            <w:proofErr w:type="spellStart"/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torgi.fg.gov.ua</w:t>
            </w:r>
            <w:proofErr w:type="spellEnd"/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/</w:t>
            </w:r>
            <w:proofErr w:type="spellStart"/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prozorrosale</w:t>
            </w:r>
            <w:proofErr w:type="spellEnd"/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 xml:space="preserve">   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8D1122" w:rsidTr="008D112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Юридичні особи та фізичні особи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D1122" w:rsidTr="008D112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гарантійного внеску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5% (п`ять) відсотків від початкової ціни реалізації лотів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D1122" w:rsidTr="008D112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Вимоги щодо кількості зареєстрованих учасників відкритих торгів (аукціону)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D1122" w:rsidTr="008D112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http://torgi.fg.gov.ua/prozorrosale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8D1122" w:rsidTr="008D112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Крок аукціону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1% (один) відсоток від початкової ціни реалізації лотів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D1122" w:rsidTr="008D112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Порядок ознайомлення з активом у кімнаті даних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Ознайомитись з майном можна:  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ПАТ «ДІАМАНТБАНК» ПАТ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м.Київ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вул.Дегтярівська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48 kav@diamantbank.ua [ mailto:kav@diamantbank.ua ]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(044) 580-27-47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D1122" w:rsidTr="008D112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Контактна особа банку з питань ознайомлення з активом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Яковлева Марина (044)580-27-47 u3781@diamantbank.ua</w:t>
            </w:r>
          </w:p>
        </w:tc>
      </w:tr>
      <w:tr w:rsidR="008D1122" w:rsidTr="008D112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проведення відкритих торгів (аукціону)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05.04.2019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D1122" w:rsidTr="008D112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 проведення відкритих торгів (аукціону)/електронного аукціону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Електронний аукціон розпочинається в проміжок часу з 9-30 год. до 10-00 год.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- Період подання закритих цінових пропозицій – з 16-15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год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до 16-55 год. (загальна тривалість складає 10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D1122" w:rsidTr="008D112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Термін прийняття заяв про участь у відкритих торгах (аукціоні)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початку прийняття заяв – з дати публікації оголошення.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Кінцевий термін прийняття заяв: 05.04.2019  </w:t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D1122" w:rsidTr="008D112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Електронна адреса для доступу до відкритих торгів (аукціону)/електронного аукціону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www.prozorro.sale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8D1122" w:rsidTr="008D112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Кінцева дата перерахування гарантійного внеску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   05.04.2019  </w:t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D1122" w:rsidTr="008D112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реєстраційного внеску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D1122" w:rsidTr="008D1122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122" w:rsidRDefault="008D1122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D1122" w:rsidRDefault="008D112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C030DE" w:rsidRPr="008D1122" w:rsidRDefault="008D1122" w:rsidP="008D1122"/>
    <w:sectPr w:rsidR="00C030DE" w:rsidRPr="008D1122" w:rsidSect="00AF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855"/>
    <w:rsid w:val="00057855"/>
    <w:rsid w:val="00082686"/>
    <w:rsid w:val="001E2046"/>
    <w:rsid w:val="00477BEE"/>
    <w:rsid w:val="007D4556"/>
    <w:rsid w:val="00873F1A"/>
    <w:rsid w:val="00885565"/>
    <w:rsid w:val="008D1122"/>
    <w:rsid w:val="00A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48"/>
  </w:style>
  <w:style w:type="paragraph" w:styleId="2">
    <w:name w:val="heading 2"/>
    <w:basedOn w:val="a"/>
    <w:link w:val="20"/>
    <w:uiPriority w:val="9"/>
    <w:qFormat/>
    <w:rsid w:val="007D4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55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7D45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8D11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194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3422</Words>
  <Characters>1951</Characters>
  <Application>Microsoft Office Word</Application>
  <DocSecurity>0</DocSecurity>
  <Lines>16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Крутова</dc:creator>
  <cp:lastModifiedBy>Яковлева Марина Володимирівна</cp:lastModifiedBy>
  <cp:revision>4</cp:revision>
  <dcterms:created xsi:type="dcterms:W3CDTF">2019-02-18T13:16:00Z</dcterms:created>
  <dcterms:modified xsi:type="dcterms:W3CDTF">2019-03-18T11:04:00Z</dcterms:modified>
</cp:coreProperties>
</file>